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50A1" w14:textId="7EEE2CA2" w:rsidR="00904D6D" w:rsidRPr="00937F58" w:rsidRDefault="00AC56A1" w:rsidP="00956EB6">
      <w:pPr>
        <w:pStyle w:val="Title"/>
        <w:rPr>
          <w:sz w:val="32"/>
          <w:szCs w:val="32"/>
        </w:rPr>
      </w:pPr>
      <w:r w:rsidRPr="00AC56A1">
        <w:rPr>
          <w:sz w:val="32"/>
          <w:szCs w:val="32"/>
          <w:lang w:val="en-ID"/>
        </w:rPr>
        <w:t xml:space="preserve">Implementation of OAIS </w:t>
      </w:r>
      <w:proofErr w:type="spellStart"/>
      <w:r w:rsidRPr="00AC56A1">
        <w:rPr>
          <w:sz w:val="32"/>
          <w:szCs w:val="32"/>
          <w:lang w:val="en-ID"/>
        </w:rPr>
        <w:t>Modeling</w:t>
      </w:r>
      <w:proofErr w:type="spellEnd"/>
      <w:r w:rsidRPr="00AC56A1">
        <w:rPr>
          <w:sz w:val="32"/>
          <w:szCs w:val="32"/>
          <w:lang w:val="en-ID"/>
        </w:rPr>
        <w:t xml:space="preserve"> and SPBE Principles to Design National Archival Platform System Using the Microservice-Based SCSE Framework</w:t>
      </w:r>
    </w:p>
    <w:p w14:paraId="2A832E5F" w14:textId="04FE9E51" w:rsidR="00904D6D" w:rsidRDefault="00904D6D" w:rsidP="00904D6D">
      <w:pPr>
        <w:jc w:val="center"/>
        <w:rPr>
          <w:b/>
          <w:bCs/>
        </w:rPr>
      </w:pPr>
    </w:p>
    <w:p w14:paraId="370C47FE" w14:textId="77777777" w:rsidR="005E51F9" w:rsidRPr="003D5B84" w:rsidRDefault="005E51F9" w:rsidP="00904D6D">
      <w:pPr>
        <w:jc w:val="center"/>
        <w:rPr>
          <w:b/>
          <w:bCs/>
        </w:rPr>
      </w:pPr>
    </w:p>
    <w:p w14:paraId="628B8350" w14:textId="527614AC" w:rsidR="00273E1A" w:rsidRPr="00C93C71" w:rsidRDefault="00AC56A1" w:rsidP="0027196B">
      <w:pPr>
        <w:jc w:val="center"/>
        <w:rPr>
          <w:b/>
          <w:bCs/>
          <w:color w:val="000000"/>
        </w:rPr>
      </w:pPr>
      <w:r>
        <w:rPr>
          <w:b/>
          <w:bCs/>
          <w:color w:val="000000"/>
        </w:rPr>
        <w:t>Taufik Iqbal Ramdhani</w:t>
      </w:r>
      <w:r w:rsidR="00273E1A" w:rsidRPr="00C93C71">
        <w:rPr>
          <w:b/>
          <w:bCs/>
          <w:color w:val="000000"/>
          <w:vertAlign w:val="superscript"/>
        </w:rPr>
        <w:t>1</w:t>
      </w:r>
      <w:r w:rsidR="00273E1A" w:rsidRPr="00C93C71">
        <w:rPr>
          <w:b/>
          <w:bCs/>
          <w:color w:val="000000"/>
        </w:rPr>
        <w:t xml:space="preserve">, </w:t>
      </w:r>
      <w:r>
        <w:rPr>
          <w:b/>
          <w:bCs/>
          <w:color w:val="000000"/>
        </w:rPr>
        <w:t>Ninon Nurul Faiza</w:t>
      </w:r>
      <w:r>
        <w:rPr>
          <w:b/>
          <w:bCs/>
          <w:color w:val="000000"/>
          <w:vertAlign w:val="superscript"/>
        </w:rPr>
        <w:t>12</w:t>
      </w:r>
    </w:p>
    <w:p w14:paraId="518ABBEE" w14:textId="78A564E0" w:rsidR="00273E1A" w:rsidRPr="00273E1A" w:rsidRDefault="00273E1A" w:rsidP="00273E1A">
      <w:pPr>
        <w:jc w:val="center"/>
        <w:rPr>
          <w:sz w:val="16"/>
          <w:szCs w:val="16"/>
        </w:rPr>
      </w:pPr>
      <w:r>
        <w:rPr>
          <w:color w:val="000000"/>
          <w:sz w:val="16"/>
          <w:szCs w:val="16"/>
          <w:vertAlign w:val="superscript"/>
        </w:rPr>
        <w:t>1</w:t>
      </w:r>
      <w:r w:rsidR="00AC56A1">
        <w:rPr>
          <w:sz w:val="16"/>
          <w:szCs w:val="16"/>
        </w:rPr>
        <w:t>Research Center for Data and Information Sciences</w:t>
      </w:r>
      <w:r w:rsidR="00E93B99">
        <w:rPr>
          <w:sz w:val="16"/>
          <w:szCs w:val="16"/>
        </w:rPr>
        <w:t xml:space="preserve">, </w:t>
      </w:r>
      <w:r w:rsidR="00AC56A1">
        <w:rPr>
          <w:sz w:val="16"/>
          <w:szCs w:val="16"/>
        </w:rPr>
        <w:t>National Research and Innovation Agency</w:t>
      </w:r>
      <w:r w:rsidR="00E93B99" w:rsidRPr="00E93B99">
        <w:rPr>
          <w:sz w:val="16"/>
          <w:szCs w:val="16"/>
        </w:rPr>
        <w:t>,</w:t>
      </w:r>
      <w:r w:rsidR="00E93B99">
        <w:rPr>
          <w:sz w:val="16"/>
          <w:szCs w:val="16"/>
        </w:rPr>
        <w:t xml:space="preserve"> </w:t>
      </w:r>
      <w:r w:rsidR="00AC56A1">
        <w:rPr>
          <w:sz w:val="16"/>
          <w:szCs w:val="16"/>
        </w:rPr>
        <w:t>Bandung</w:t>
      </w:r>
      <w:r w:rsidR="00E93B99" w:rsidRPr="00E93B99">
        <w:rPr>
          <w:sz w:val="16"/>
          <w:szCs w:val="16"/>
        </w:rPr>
        <w:t xml:space="preserve">, </w:t>
      </w:r>
      <w:r w:rsidR="00AC56A1">
        <w:rPr>
          <w:sz w:val="16"/>
          <w:szCs w:val="16"/>
        </w:rPr>
        <w:t>Indonesia</w:t>
      </w:r>
    </w:p>
    <w:p w14:paraId="2FB8E68C" w14:textId="286D73D8" w:rsidR="002D47EE" w:rsidRPr="00273E1A" w:rsidRDefault="00273E1A" w:rsidP="00AC56A1">
      <w:pPr>
        <w:jc w:val="center"/>
        <w:rPr>
          <w:sz w:val="16"/>
          <w:szCs w:val="16"/>
          <w:vertAlign w:val="superscript"/>
        </w:rPr>
      </w:pPr>
      <w:r>
        <w:rPr>
          <w:color w:val="000000"/>
          <w:sz w:val="16"/>
          <w:szCs w:val="16"/>
          <w:vertAlign w:val="superscript"/>
        </w:rPr>
        <w:t>2</w:t>
      </w:r>
      <w:r w:rsidR="00AC56A1" w:rsidRPr="00AC56A1">
        <w:rPr>
          <w:color w:val="000000"/>
          <w:sz w:val="16"/>
          <w:szCs w:val="16"/>
        </w:rPr>
        <w:t>School of Electrical and Informatics Engineering. Bandung Technology University</w:t>
      </w:r>
      <w:r w:rsidR="00AC56A1">
        <w:rPr>
          <w:color w:val="000000"/>
          <w:sz w:val="16"/>
          <w:szCs w:val="16"/>
        </w:rPr>
        <w:t>, Bandung, Indonesia</w:t>
      </w:r>
    </w:p>
    <w:p w14:paraId="557DF927" w14:textId="4D489A7A" w:rsidR="00904D6D" w:rsidRDefault="00904D6D" w:rsidP="0088233C">
      <w:pPr>
        <w:jc w:val="center"/>
      </w:pPr>
    </w:p>
    <w:p w14:paraId="5CCC3BE9" w14:textId="440424D7" w:rsidR="00C07BEF" w:rsidRDefault="00C07BEF" w:rsidP="0088233C">
      <w:pPr>
        <w:jc w:val="center"/>
      </w:pPr>
    </w:p>
    <w:tbl>
      <w:tblPr>
        <w:tblStyle w:val="TableGrid"/>
        <w:tblW w:w="8845" w:type="dxa"/>
        <w:jc w:val="center"/>
        <w:tblLook w:val="04A0" w:firstRow="1" w:lastRow="0" w:firstColumn="1" w:lastColumn="0" w:noHBand="0" w:noVBand="1"/>
      </w:tblPr>
      <w:tblGrid>
        <w:gridCol w:w="2788"/>
        <w:gridCol w:w="282"/>
        <w:gridCol w:w="5775"/>
      </w:tblGrid>
      <w:tr w:rsidR="006B02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3E270EF1"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B74F735" w14:textId="77777777" w:rsidR="00957C11" w:rsidRPr="00957C11" w:rsidRDefault="00957C11" w:rsidP="00957C11">
            <w:pPr>
              <w:spacing w:before="120"/>
              <w:rPr>
                <w:color w:val="000000"/>
                <w:sz w:val="24"/>
                <w:szCs w:val="24"/>
              </w:rPr>
            </w:pPr>
            <w:r w:rsidRPr="00957C11">
              <w:rPr>
                <w:b/>
                <w:bCs/>
                <w:iCs/>
                <w:color w:val="000000"/>
              </w:rPr>
              <w:t xml:space="preserve">ABSTRACT </w:t>
            </w:r>
            <w:r w:rsidRPr="00957C11">
              <w:rPr>
                <w:sz w:val="18"/>
                <w:szCs w:val="18"/>
              </w:rPr>
              <w:t>(10 PT)</w:t>
            </w:r>
          </w:p>
        </w:tc>
      </w:tr>
      <w:tr w:rsidR="00941203"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7F286F" w:rsidRDefault="00941203" w:rsidP="00941203">
            <w:pPr>
              <w:spacing w:before="120" w:after="120"/>
              <w:jc w:val="both"/>
              <w:rPr>
                <w:b/>
                <w:i/>
              </w:rPr>
            </w:pPr>
            <w:r w:rsidRPr="007F286F">
              <w:rPr>
                <w:b/>
                <w:i/>
              </w:rPr>
              <w:t>Article history:</w:t>
            </w:r>
          </w:p>
          <w:p w14:paraId="1B21A247" w14:textId="51FA5003" w:rsidR="00941203" w:rsidRDefault="00941203" w:rsidP="00957C11">
            <w:pPr>
              <w:jc w:val="both"/>
            </w:pPr>
            <w:r w:rsidRPr="00957C11">
              <w:t>Received</w:t>
            </w:r>
            <w:r>
              <w:t xml:space="preserve"> </w:t>
            </w:r>
            <w:r w:rsidR="009563F4" w:rsidRPr="009563F4">
              <w:t>month</w:t>
            </w:r>
            <w:r w:rsidR="00523156" w:rsidRPr="00523156">
              <w:t xml:space="preserve"> dd, </w:t>
            </w:r>
            <w:proofErr w:type="spellStart"/>
            <w:r w:rsidR="00523156" w:rsidRPr="00523156">
              <w:t>yyyy</w:t>
            </w:r>
            <w:proofErr w:type="spellEnd"/>
          </w:p>
          <w:p w14:paraId="745B47E5" w14:textId="2E072A6D" w:rsidR="00941203" w:rsidRDefault="00941203" w:rsidP="00957C11">
            <w:pPr>
              <w:jc w:val="both"/>
            </w:pPr>
            <w:r>
              <w:t xml:space="preserve">Revised </w:t>
            </w:r>
            <w:r w:rsidR="009563F4" w:rsidRPr="009563F4">
              <w:t>month</w:t>
            </w:r>
            <w:r w:rsidR="00523156" w:rsidRPr="00523156">
              <w:t xml:space="preserve"> dd, </w:t>
            </w:r>
            <w:proofErr w:type="spellStart"/>
            <w:r w:rsidR="00523156" w:rsidRPr="00523156">
              <w:t>yyyy</w:t>
            </w:r>
            <w:proofErr w:type="spellEnd"/>
          </w:p>
          <w:p w14:paraId="6CE20EAE" w14:textId="0BA75AA2" w:rsidR="00941203" w:rsidRDefault="00941203" w:rsidP="00957C11">
            <w:pPr>
              <w:jc w:val="both"/>
            </w:pPr>
            <w:r>
              <w:t xml:space="preserve">Accepted </w:t>
            </w:r>
            <w:r w:rsidR="009563F4" w:rsidRPr="009563F4">
              <w:t>month</w:t>
            </w:r>
            <w:r w:rsidR="00523156" w:rsidRPr="00523156">
              <w:t xml:space="preserve"> dd, </w:t>
            </w:r>
            <w:proofErr w:type="spellStart"/>
            <w:r w:rsidR="00523156" w:rsidRPr="00523156">
              <w:t>yyyy</w:t>
            </w:r>
            <w:proofErr w:type="spellEnd"/>
          </w:p>
          <w:p w14:paraId="375A1808" w14:textId="77777777" w:rsidR="00941203" w:rsidRPr="00957C11" w:rsidRDefault="00941203" w:rsidP="00941203">
            <w:pPr>
              <w:jc w:val="both"/>
            </w:pPr>
          </w:p>
        </w:tc>
        <w:tc>
          <w:tcPr>
            <w:tcW w:w="283" w:type="dxa"/>
            <w:vMerge w:val="restart"/>
            <w:tcBorders>
              <w:top w:val="nil"/>
              <w:left w:val="nil"/>
              <w:bottom w:val="nil"/>
              <w:right w:val="nil"/>
            </w:tcBorders>
          </w:tcPr>
          <w:p w14:paraId="1658B743"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47B3C56" w14:textId="3744195C" w:rsidR="00941203" w:rsidRPr="00957C11" w:rsidRDefault="00AC56A1" w:rsidP="00957C11">
            <w:pPr>
              <w:spacing w:before="120"/>
              <w:jc w:val="both"/>
            </w:pPr>
            <w:r w:rsidRPr="00AC56A1">
              <w:rPr>
                <w:iCs/>
                <w:color w:val="000000"/>
                <w:sz w:val="18"/>
                <w:szCs w:val="18"/>
              </w:rPr>
              <w:t>Archives have a strategic role as information and recorded events regarding the dynamics of social and national life are sources of objective information concerning various fields of politics, society, economics, culture, science, and technology. The acceleration of digital transformation triggers the implementation of a smart government that supports better public services. The smart government encourages a national archival system to facilitate archive producers and users easier. The four SPBE factors in the archival sector and OAIS as a data preservation standard are the benchmarks in developing this study's national archival platform system. Improvement of the SCSE framework adapted to the microservice architecture is used to aid the design of the national archival platform system. The proposed design met the four-factor service design validation of coupling, cohesion, complexity, and reusability. Furthermore, the prototype suggests the specification of resources to implement the design by satisfying the performance test of availability measurement.</w:t>
            </w:r>
          </w:p>
        </w:tc>
      </w:tr>
      <w:tr w:rsidR="00941203"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4C3E5936" w14:textId="09C29777" w:rsidR="00941203" w:rsidRDefault="00AC56A1" w:rsidP="00941203">
            <w:pPr>
              <w:jc w:val="both"/>
            </w:pPr>
            <w:r>
              <w:t>Archive</w:t>
            </w:r>
          </w:p>
          <w:p w14:paraId="0EF152BF" w14:textId="03F4291D" w:rsidR="00941203" w:rsidRDefault="00AC56A1" w:rsidP="00941203">
            <w:pPr>
              <w:jc w:val="both"/>
            </w:pPr>
            <w:r>
              <w:t>Smart Government</w:t>
            </w:r>
          </w:p>
          <w:p w14:paraId="5B0032F7" w14:textId="424975B0" w:rsidR="00941203" w:rsidRDefault="00AC56A1" w:rsidP="00941203">
            <w:pPr>
              <w:jc w:val="both"/>
            </w:pPr>
            <w:r>
              <w:t>OAIS</w:t>
            </w:r>
          </w:p>
          <w:p w14:paraId="31B015CF" w14:textId="224C9EDC" w:rsidR="00941203" w:rsidRDefault="00AC56A1" w:rsidP="00941203">
            <w:pPr>
              <w:jc w:val="both"/>
            </w:pPr>
            <w:r>
              <w:t>SCSE</w:t>
            </w:r>
          </w:p>
          <w:p w14:paraId="0A70C003" w14:textId="77777777" w:rsidR="00AC56A1" w:rsidRDefault="00AC56A1" w:rsidP="00941203">
            <w:pPr>
              <w:jc w:val="both"/>
            </w:pPr>
            <w:r>
              <w:t>Microservice</w:t>
            </w:r>
          </w:p>
          <w:p w14:paraId="4B416523" w14:textId="5D133186" w:rsidR="00941203" w:rsidRPr="007F286F" w:rsidRDefault="00AC56A1" w:rsidP="00941203">
            <w:pPr>
              <w:jc w:val="both"/>
              <w:rPr>
                <w:b/>
                <w:i/>
              </w:rPr>
            </w:pPr>
            <w:r>
              <w:t>Platform</w:t>
            </w:r>
          </w:p>
        </w:tc>
        <w:tc>
          <w:tcPr>
            <w:tcW w:w="283" w:type="dxa"/>
            <w:vMerge/>
            <w:tcBorders>
              <w:top w:val="nil"/>
              <w:left w:val="nil"/>
              <w:bottom w:val="nil"/>
              <w:right w:val="nil"/>
            </w:tcBorders>
          </w:tcPr>
          <w:p w14:paraId="26D1DFBC" w14:textId="77777777" w:rsidR="00941203" w:rsidRDefault="00941203" w:rsidP="00957C11">
            <w:pPr>
              <w:spacing w:before="120"/>
              <w:jc w:val="both"/>
            </w:pPr>
          </w:p>
        </w:tc>
        <w:tc>
          <w:tcPr>
            <w:tcW w:w="5812" w:type="dxa"/>
            <w:vMerge/>
            <w:tcBorders>
              <w:top w:val="nil"/>
              <w:left w:val="nil"/>
              <w:bottom w:val="nil"/>
              <w:right w:val="nil"/>
            </w:tcBorders>
          </w:tcPr>
          <w:p w14:paraId="5C80F7FA" w14:textId="77777777" w:rsidR="00941203" w:rsidRPr="00957C11" w:rsidRDefault="00941203" w:rsidP="00957C11">
            <w:pPr>
              <w:spacing w:before="120"/>
              <w:jc w:val="both"/>
              <w:rPr>
                <w:iCs/>
                <w:color w:val="000000"/>
                <w:sz w:val="18"/>
                <w:szCs w:val="18"/>
              </w:rPr>
            </w:pPr>
          </w:p>
        </w:tc>
      </w:tr>
      <w:tr w:rsidR="00941203"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2C6B02DA" w14:textId="77777777" w:rsidR="00941203" w:rsidRDefault="00941203" w:rsidP="00957C11">
            <w:pPr>
              <w:spacing w:before="120"/>
              <w:jc w:val="both"/>
            </w:pPr>
          </w:p>
        </w:tc>
        <w:tc>
          <w:tcPr>
            <w:tcW w:w="5812" w:type="dxa"/>
            <w:tcBorders>
              <w:top w:val="nil"/>
              <w:left w:val="nil"/>
              <w:bottom w:val="single" w:sz="4" w:space="0" w:color="auto"/>
              <w:right w:val="nil"/>
            </w:tcBorders>
          </w:tcPr>
          <w:p w14:paraId="205931C6" w14:textId="77777777" w:rsidR="001414E2" w:rsidRDefault="001414E2" w:rsidP="001414E2">
            <w:pPr>
              <w:spacing w:before="120" w:after="120"/>
              <w:jc w:val="right"/>
              <w:rPr>
                <w:i/>
                <w:iCs/>
                <w:color w:val="000000"/>
                <w:sz w:val="18"/>
                <w:szCs w:val="18"/>
              </w:rPr>
            </w:pPr>
            <w:r>
              <w:rPr>
                <w:i/>
                <w:iCs/>
                <w:color w:val="000000"/>
                <w:sz w:val="18"/>
                <w:szCs w:val="18"/>
              </w:rPr>
              <w:t xml:space="preserve">This is an open access article under the </w:t>
            </w:r>
            <w:hyperlink r:id="rId8" w:history="1">
              <w:r>
                <w:rPr>
                  <w:rStyle w:val="Hyperlink"/>
                  <w:i/>
                  <w:iCs/>
                  <w:sz w:val="18"/>
                  <w:szCs w:val="18"/>
                </w:rPr>
                <w:t>CC BY-SA</w:t>
              </w:r>
            </w:hyperlink>
            <w:r>
              <w:rPr>
                <w:i/>
                <w:iCs/>
                <w:color w:val="000000"/>
                <w:sz w:val="18"/>
                <w:szCs w:val="18"/>
              </w:rPr>
              <w:t xml:space="preserve"> license.</w:t>
            </w:r>
          </w:p>
          <w:p w14:paraId="18D744D6" w14:textId="77777777" w:rsidR="00941203" w:rsidRPr="00941203" w:rsidRDefault="001414E2" w:rsidP="001414E2">
            <w:pPr>
              <w:spacing w:before="120" w:after="120"/>
              <w:jc w:val="right"/>
              <w:rPr>
                <w:i/>
                <w:iCs/>
                <w:color w:val="000000"/>
                <w:sz w:val="18"/>
                <w:szCs w:val="18"/>
              </w:rPr>
            </w:pPr>
            <w:r>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7F286F" w:rsidRDefault="007F286F" w:rsidP="00941203">
            <w:pPr>
              <w:spacing w:before="120" w:after="120"/>
              <w:rPr>
                <w:b/>
                <w:i/>
              </w:rPr>
            </w:pPr>
            <w:r w:rsidRPr="007F286F">
              <w:rPr>
                <w:b/>
                <w:i/>
              </w:rPr>
              <w:t>Corresponding Author:</w:t>
            </w:r>
          </w:p>
          <w:p w14:paraId="7B2C1D07" w14:textId="5C70F0DF" w:rsidR="00273E1A" w:rsidRDefault="00AC56A1" w:rsidP="00273E1A">
            <w:r>
              <w:t>Taufik Iqbal Ramdhani</w:t>
            </w:r>
          </w:p>
          <w:p w14:paraId="3C411EDF" w14:textId="22FADD4E" w:rsidR="00941203" w:rsidRPr="00957C11" w:rsidRDefault="00AC56A1" w:rsidP="00273E1A">
            <w:pPr>
              <w:spacing w:after="120"/>
              <w:rPr>
                <w:color w:val="000000"/>
                <w:sz w:val="18"/>
                <w:szCs w:val="18"/>
              </w:rPr>
            </w:pPr>
            <w:r>
              <w:t>Research Center for Data and Information Sciences, National Research and Innovation Agency</w:t>
            </w:r>
            <w:r w:rsidR="00955309">
              <w:br/>
            </w:r>
            <w:r>
              <w:t xml:space="preserve">Bandung, Indonesia </w:t>
            </w:r>
            <w:r w:rsidR="00273E1A">
              <w:br/>
            </w:r>
            <w:r w:rsidR="005F227D" w:rsidRPr="00C92BCA">
              <w:t xml:space="preserve">Email: </w:t>
            </w:r>
            <w:r>
              <w:t>tauf022</w:t>
            </w:r>
            <w:r w:rsidR="00955309" w:rsidRPr="00955309">
              <w:t>@</w:t>
            </w:r>
            <w:r>
              <w:t>brin.go.id</w:t>
            </w:r>
          </w:p>
        </w:tc>
      </w:tr>
    </w:tbl>
    <w:p w14:paraId="19EB2672" w14:textId="6182C3C4" w:rsidR="00957C11" w:rsidRDefault="00957C11" w:rsidP="00957C11">
      <w:pPr>
        <w:jc w:val="both"/>
      </w:pPr>
    </w:p>
    <w:p w14:paraId="6D2E917E" w14:textId="77777777" w:rsidR="00C07BEF" w:rsidRPr="00957C11" w:rsidRDefault="00C07BEF" w:rsidP="00957C11">
      <w:pPr>
        <w:jc w:val="both"/>
      </w:pPr>
    </w:p>
    <w:p w14:paraId="2E9083D0" w14:textId="28267767"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14:paraId="7C9708BD" w14:textId="5C5508EB" w:rsidR="00CA514B" w:rsidRDefault="00AC56A1" w:rsidP="00CA514B">
      <w:pPr>
        <w:ind w:firstLine="720"/>
        <w:jc w:val="both"/>
        <w:rPr>
          <w:lang w:val="id-ID"/>
        </w:rPr>
      </w:pPr>
      <w:bookmarkStart w:id="0" w:name="_Hlk80000697"/>
      <w:r w:rsidRPr="00AC56A1">
        <w:rPr>
          <w:lang w:val="id-ID"/>
        </w:rPr>
        <w:t>Implementing electronic-based archives is a paradigm shift in running the governance system in the digital transformation era. This change causes organizations to adjust business services by using digital technology to change the value creation process so that the expected results have a positive impact [1]. As the organizer of the national archives, the National Archives of the Republic of Indonesia (ANRI) has the authority to implement an electronic-based archive system. Kharisma and Agustina's research in [2] states that the archives field's digital transformation is transferring conventional archival media into digital archives, a type of digitization. Digitization, a catalyst for digitalization, encourages the initiation of [3] regarding the enactment of the archival Electronic-Based Government System (SPBE), which holds the notion of servitization in disseminating digital archives to boost the digital transformation strategy. The foundation used in building electronic-based archives is the SPBE principles architecture in the field of national archives, which includes integrated, dynamic, compliance, and comprehensible shown in Fig. 1.</w:t>
      </w:r>
    </w:p>
    <w:p w14:paraId="454401C0" w14:textId="701E8B73" w:rsidR="00AC56A1" w:rsidRDefault="00AC56A1" w:rsidP="00AC56A1">
      <w:pPr>
        <w:ind w:firstLine="720"/>
        <w:jc w:val="center"/>
        <w:rPr>
          <w:spacing w:val="-2"/>
          <w:lang w:val="id-ID"/>
        </w:rPr>
      </w:pPr>
      <w:r>
        <w:rPr>
          <w:noProof/>
        </w:rPr>
        <w:lastRenderedPageBreak/>
        <w:drawing>
          <wp:inline distT="0" distB="0" distL="0" distR="0" wp14:anchorId="29ED4AAB" wp14:editId="0F563F44">
            <wp:extent cx="2766695" cy="924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40" t="-6173" r="-40" b="-6173"/>
                    <a:stretch/>
                  </pic:blipFill>
                  <pic:spPr bwMode="auto">
                    <a:xfrm>
                      <a:off x="0" y="0"/>
                      <a:ext cx="2766695" cy="924560"/>
                    </a:xfrm>
                    <a:prstGeom prst="rect">
                      <a:avLst/>
                    </a:prstGeom>
                    <a:noFill/>
                    <a:ln>
                      <a:noFill/>
                    </a:ln>
                  </pic:spPr>
                </pic:pic>
              </a:graphicData>
            </a:graphic>
          </wp:inline>
        </w:drawing>
      </w:r>
    </w:p>
    <w:p w14:paraId="37768FCD" w14:textId="345133C9" w:rsidR="00894B98" w:rsidRPr="00CA3651" w:rsidRDefault="00894B98" w:rsidP="00894B98">
      <w:pPr>
        <w:pStyle w:val="figurecaption"/>
        <w:numPr>
          <w:ilvl w:val="0"/>
          <w:numId w:val="22"/>
        </w:numPr>
      </w:pPr>
      <w:r w:rsidRPr="00AC56A1">
        <w:t>Archive system architecture principles</w:t>
      </w:r>
    </w:p>
    <w:p w14:paraId="307E0E35" w14:textId="77777777" w:rsidR="00AC56A1" w:rsidRPr="00AC56A1" w:rsidRDefault="00AC56A1" w:rsidP="00AC56A1">
      <w:pPr>
        <w:ind w:firstLine="720"/>
        <w:jc w:val="both"/>
        <w:rPr>
          <w:spacing w:val="-2"/>
          <w:lang w:val="id-ID"/>
        </w:rPr>
      </w:pPr>
      <w:r w:rsidRPr="00AC56A1">
        <w:rPr>
          <w:spacing w:val="-2"/>
          <w:lang w:val="id-ID"/>
        </w:rPr>
        <w:t>The integrated principle contained in the SPBE in the archives sector is to become a unified whole that is easy to understand and use comprehensively, so an architectural concept is needed that facilitates the integration of complete data. The current problem with ANRI is the unavailability of an integrated national archive system. The ANRI archive system is divided according to its management function of the Dynamic Archival Information System (SRIKANDI), the Static Archive Management Information System (SIKS), the National Archives Management Information System (SIKN), and the National Archives Information Network (JIKN). Those systems are not fully integrated, which induces the input process on each system still conduct the recurrence process. Service-based computing methods by [4] support the integrated principle by providing a service architecture concept that makes it easy to integrate various business services. Huang and Meng's study in [5] developed a record administration service system utilizing service architecture in transmitting data. The integrated principle can be fulfilled by applying the service architecture concept.</w:t>
      </w:r>
    </w:p>
    <w:p w14:paraId="6EF3D780" w14:textId="77777777" w:rsidR="00AC56A1" w:rsidRPr="00AC56A1" w:rsidRDefault="00AC56A1" w:rsidP="00AC56A1">
      <w:pPr>
        <w:ind w:firstLine="720"/>
        <w:jc w:val="both"/>
        <w:rPr>
          <w:spacing w:val="-2"/>
          <w:lang w:val="id-ID"/>
        </w:rPr>
      </w:pPr>
      <w:r w:rsidRPr="00AC56A1">
        <w:rPr>
          <w:spacing w:val="-2"/>
          <w:lang w:val="id-ID"/>
        </w:rPr>
        <w:t>In complement to fulfilling the necessity for integrated principles in every business service, a mapping between business service needs and IT service needs is required. Mapping and identification between archival business services and IT services must be made so the transformation can run harmoniously. Service Computing System Engineering (SCSE) is a methodology that incorporates a service computing framework in a series of life cycles that fosters the systematic and persistent design and implementation of systems that can specify the requirements of IT services and business services [6]. Accordingly, this approach can be used to map the essentials of IT and business services to generate innovations in archival services.</w:t>
      </w:r>
    </w:p>
    <w:p w14:paraId="1B9F37F2" w14:textId="77777777" w:rsidR="00AC56A1" w:rsidRPr="00AC56A1" w:rsidRDefault="00AC56A1" w:rsidP="00AC56A1">
      <w:pPr>
        <w:ind w:firstLine="720"/>
        <w:jc w:val="both"/>
        <w:rPr>
          <w:spacing w:val="-2"/>
          <w:lang w:val="id-ID"/>
        </w:rPr>
      </w:pPr>
      <w:r w:rsidRPr="00AC56A1">
        <w:rPr>
          <w:spacing w:val="-2"/>
          <w:lang w:val="id-ID"/>
        </w:rPr>
        <w:t>The formation of innovation in archival services must heed the dynamic principle. The architecture must be dynamic to move quickly to changes and developments in government functions and information and communication technology, so swift, flexible, and dynamic service development methods are needed. The Service-Oriented-Architecture (SOA) method is the foundation for devising a service-based computing paradigm by [7] encouraging microservice architectures' emergence. In contrast to SOA, microservice architecture takes a simple service development technique that focuses on one functionality to work effectively to eliminate the complexity of SOA [8]. Microservices facilitate the development of containerization that helps a lightweight approach [9], rapidly constructing collaborative services [10], and being adaptable to rapid and continuous business transformations [11]. Moreover, it has characteristic functions that can be used, enhanced, and independently tested [12]. Thus, the application of microservice architecture to archive management services is expected to meet dynamic business necessities, in line with the rapid growth of IT services.</w:t>
      </w:r>
    </w:p>
    <w:p w14:paraId="46320EDD" w14:textId="77777777" w:rsidR="00AC56A1" w:rsidRPr="00AC56A1" w:rsidRDefault="00AC56A1" w:rsidP="00AC56A1">
      <w:pPr>
        <w:ind w:firstLine="720"/>
        <w:jc w:val="both"/>
        <w:rPr>
          <w:spacing w:val="-2"/>
          <w:lang w:val="id-ID"/>
        </w:rPr>
      </w:pPr>
      <w:r w:rsidRPr="00AC56A1">
        <w:rPr>
          <w:spacing w:val="-2"/>
          <w:lang w:val="id-ID"/>
        </w:rPr>
        <w:t>In addition to the integrated and dynamic principles, compliance is the third principle required in designing the architecture of the national archives service. The principle of compliance requires that the architecture be designed based on policies, laws, and regulations, as well as national and international standards regarding archives. One of the government regulations governing archive storage is contained in Article 66 of the Law of the Republic of Indonesia Number 43 of 2009 about Archives needing to store archives for 25 years. Corresponding with the national regulations, the Open Archival Information System (OAIS) reference model is an international standard in ISO 14721:2012 in electronic archive data storage. Tripathi's study in [13] developed the preservation of digital records by packaging entities and metadata of digital records for reusability. Also, Rahmanto and Riasetiawan's study in [14] develops an OAIS-based digital record repository system for data preservation strategies. Implementing OAIS as a digital preservation framework makes the compliance requirements achievable in designing the national archival platform system that aligns with corresponding regulations and standards.</w:t>
      </w:r>
    </w:p>
    <w:p w14:paraId="097106DC" w14:textId="77777777" w:rsidR="00AC56A1" w:rsidRPr="00AC56A1" w:rsidRDefault="00AC56A1" w:rsidP="00AC56A1">
      <w:pPr>
        <w:ind w:firstLine="720"/>
        <w:jc w:val="both"/>
        <w:rPr>
          <w:spacing w:val="-2"/>
          <w:lang w:val="id-ID"/>
        </w:rPr>
      </w:pPr>
      <w:r w:rsidRPr="00AC56A1">
        <w:rPr>
          <w:spacing w:val="-2"/>
          <w:lang w:val="id-ID"/>
        </w:rPr>
        <w:t>The last principle in archival SPBE is comprehensible, which requires the architecture to be easy to understand and uncomplicated. The method used by [15] states that the platform can integrate different and complex service systems into one container that can be easily understood and used by other parties. Further, the service platform method proposed by [16] can involve several services that are integrated as an entirety. Accordingly, the concept of a service platform is required to design a national archival platform system that implements the comprehensible principle.</w:t>
      </w:r>
    </w:p>
    <w:p w14:paraId="5020DFD7" w14:textId="77777777" w:rsidR="00AC56A1" w:rsidRPr="00AC56A1" w:rsidRDefault="00AC56A1" w:rsidP="00AC56A1">
      <w:pPr>
        <w:ind w:firstLine="720"/>
        <w:jc w:val="both"/>
        <w:rPr>
          <w:spacing w:val="-2"/>
          <w:lang w:val="id-ID"/>
        </w:rPr>
      </w:pPr>
      <w:r w:rsidRPr="00AC56A1">
        <w:rPr>
          <w:spacing w:val="-2"/>
          <w:lang w:val="id-ID"/>
        </w:rPr>
        <w:t>The research that supports integrated, dynamic, compliance, and comprehensible have drawbacks of not comprehensively fulfilling all principles. Building an integrated archive service system requires a combination of several methods and technologies. The application of the service platform method is expected to provide convenience for all ANRI stakeholders in meeting the needs of archival services. The platform design utilizes microservices in [17] as an architecture to increase flexibility and service availability. The methodology used in designing the archive management system platform is SCSE [6] to identify business service needs and IT services in creating service innovations by using the OAIS reference model as a service design reference. Thus, this research is intended to design a national archival platform system based on the combination of microservice-based platform design methods using SCSE complement with OAIS standard and archival SPBE principles.</w:t>
      </w:r>
    </w:p>
    <w:p w14:paraId="7087823F" w14:textId="1838249B" w:rsidR="00AC56A1" w:rsidRPr="003D6B19" w:rsidRDefault="00AC56A1" w:rsidP="00AC56A1">
      <w:pPr>
        <w:ind w:firstLine="720"/>
        <w:jc w:val="both"/>
        <w:rPr>
          <w:spacing w:val="-2"/>
          <w:lang w:val="id-ID"/>
        </w:rPr>
      </w:pPr>
      <w:r w:rsidRPr="00AC56A1">
        <w:rPr>
          <w:spacing w:val="-2"/>
          <w:lang w:val="id-ID"/>
        </w:rPr>
        <w:t>The organization of this paper includes research methodology in section II, followed by the result and discussion of this study in section III. Lastly, the conclusion is available in section IV.</w:t>
      </w:r>
    </w:p>
    <w:bookmarkEnd w:id="0"/>
    <w:p w14:paraId="01B08C88" w14:textId="3F8226C0" w:rsidR="00E619D6" w:rsidRPr="003D6B19" w:rsidRDefault="00E619D6" w:rsidP="005F227D">
      <w:pPr>
        <w:ind w:firstLine="720"/>
        <w:jc w:val="both"/>
      </w:pPr>
    </w:p>
    <w:p w14:paraId="6D0BF8E6" w14:textId="77777777" w:rsidR="00E619D6" w:rsidRPr="003D6B19" w:rsidRDefault="00E619D6" w:rsidP="00E619D6">
      <w:pPr>
        <w:jc w:val="both"/>
      </w:pPr>
    </w:p>
    <w:p w14:paraId="7F5871EF" w14:textId="7DDBFFB8" w:rsidR="00E619D6" w:rsidRPr="003D6B19" w:rsidRDefault="00E619D6" w:rsidP="00E619D6">
      <w:pPr>
        <w:numPr>
          <w:ilvl w:val="0"/>
          <w:numId w:val="15"/>
        </w:numPr>
        <w:tabs>
          <w:tab w:val="left" w:pos="426"/>
        </w:tabs>
        <w:ind w:left="426" w:hanging="426"/>
        <w:rPr>
          <w:b/>
          <w:bCs/>
          <w:lang w:val="id-ID"/>
        </w:rPr>
      </w:pPr>
      <w:r w:rsidRPr="003D6B19">
        <w:rPr>
          <w:b/>
          <w:bCs/>
          <w:lang w:val="id-ID"/>
        </w:rPr>
        <w:t>METHOD</w:t>
      </w:r>
    </w:p>
    <w:p w14:paraId="4ACA24E9" w14:textId="24F9794C" w:rsidR="00894B98" w:rsidRDefault="00894B98" w:rsidP="00894B98">
      <w:pPr>
        <w:pStyle w:val="BodyText"/>
        <w:ind w:firstLine="720"/>
        <w:jc w:val="both"/>
      </w:pPr>
      <w:bookmarkStart w:id="1" w:name="_Hlk78354310"/>
      <w:r w:rsidRPr="009F4DC9">
        <w:t>The development of a national archival system in this research employs a mixture of service computing system engineering, service platform, microservice architecture, and reference model from corresponding business methods</w:t>
      </w:r>
      <w:r>
        <w:t xml:space="preserve"> described in </w:t>
      </w:r>
      <w:r>
        <w:fldChar w:fldCharType="begin"/>
      </w:r>
      <w:r>
        <w:instrText xml:space="preserve"> REF _Ref108120127 \r \h </w:instrText>
      </w:r>
      <w:r>
        <w:instrText xml:space="preserve"> \* MERGEFORMAT </w:instrText>
      </w:r>
      <w:r>
        <w:fldChar w:fldCharType="separate"/>
      </w:r>
      <w:r>
        <w:t xml:space="preserve">Table 1. </w:t>
      </w:r>
      <w:r>
        <w:fldChar w:fldCharType="end"/>
      </w:r>
      <w:r>
        <w:t>This research only uses</w:t>
      </w:r>
      <w:r w:rsidRPr="009F4DC9">
        <w:t xml:space="preserve"> three stages: objective and requirements, modeling, and development</w:t>
      </w:r>
      <w:r>
        <w:t xml:space="preserve"> shown in</w:t>
      </w:r>
      <w:r w:rsidRPr="009F4DC9">
        <w:t>.</w:t>
      </w:r>
      <w:r>
        <w:fldChar w:fldCharType="begin"/>
      </w:r>
      <w:r>
        <w:instrText xml:space="preserve"> REF _Ref108120098 \r \h </w:instrText>
      </w:r>
      <w:r>
        <w:instrText xml:space="preserve"> \* MERGEFORMAT </w:instrText>
      </w:r>
      <w:r>
        <w:fldChar w:fldCharType="separate"/>
      </w:r>
      <w:r>
        <w:t xml:space="preserve">Fig. 2. </w:t>
      </w:r>
      <w:r>
        <w:fldChar w:fldCharType="end"/>
      </w:r>
    </w:p>
    <w:p w14:paraId="47F6E286" w14:textId="77777777" w:rsidR="00894B98" w:rsidRPr="007F023C" w:rsidRDefault="00894B98" w:rsidP="00894B98">
      <w:pPr>
        <w:pStyle w:val="tablehead"/>
        <w:tabs>
          <w:tab w:val="clear" w:pos="1080"/>
        </w:tabs>
        <w:ind w:left="360" w:hanging="360"/>
      </w:pPr>
      <w:bookmarkStart w:id="2" w:name="_Ref108120127"/>
      <w:r>
        <w:t>Mixture Methods</w:t>
      </w:r>
      <w:bookmarkEnd w:id="2"/>
      <w:r>
        <w:t xml:space="preserve"> </w:t>
      </w:r>
    </w:p>
    <w:tbl>
      <w:tblPr>
        <w:tblW w:w="46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67"/>
        <w:gridCol w:w="1260"/>
        <w:gridCol w:w="1260"/>
        <w:gridCol w:w="964"/>
      </w:tblGrid>
      <w:tr w:rsidR="00894B98" w14:paraId="49AC7544" w14:textId="77777777" w:rsidTr="00611C4B">
        <w:trPr>
          <w:cantSplit/>
          <w:trHeight w:val="240"/>
          <w:tblHeader/>
          <w:jc w:val="center"/>
        </w:trPr>
        <w:tc>
          <w:tcPr>
            <w:tcW w:w="1167" w:type="dxa"/>
            <w:vAlign w:val="center"/>
          </w:tcPr>
          <w:p w14:paraId="655D0D63" w14:textId="77777777" w:rsidR="00894B98" w:rsidRPr="009F4DC9" w:rsidRDefault="00894B98" w:rsidP="00611C4B">
            <w:pPr>
              <w:pStyle w:val="tablecolhead"/>
            </w:pPr>
            <w:r w:rsidRPr="009F4DC9">
              <w:t xml:space="preserve">SCSE </w:t>
            </w:r>
          </w:p>
        </w:tc>
        <w:tc>
          <w:tcPr>
            <w:tcW w:w="1260" w:type="dxa"/>
            <w:vAlign w:val="center"/>
          </w:tcPr>
          <w:p w14:paraId="3DD77F95" w14:textId="77777777" w:rsidR="00894B98" w:rsidRPr="009F4DC9" w:rsidRDefault="00894B98" w:rsidP="00611C4B">
            <w:pPr>
              <w:pStyle w:val="tablecolhead"/>
            </w:pPr>
            <w:r>
              <w:t xml:space="preserve">Service </w:t>
            </w:r>
            <w:r w:rsidRPr="009F4DC9">
              <w:t>Platform</w:t>
            </w:r>
          </w:p>
        </w:tc>
        <w:tc>
          <w:tcPr>
            <w:tcW w:w="1260" w:type="dxa"/>
            <w:vAlign w:val="center"/>
          </w:tcPr>
          <w:p w14:paraId="0F465132" w14:textId="77777777" w:rsidR="00894B98" w:rsidRPr="009F4DC9" w:rsidRDefault="00894B98" w:rsidP="00611C4B">
            <w:pPr>
              <w:pStyle w:val="tablecolhead"/>
            </w:pPr>
            <w:r>
              <w:t>Microservice Modeling</w:t>
            </w:r>
          </w:p>
        </w:tc>
        <w:tc>
          <w:tcPr>
            <w:tcW w:w="964" w:type="dxa"/>
          </w:tcPr>
          <w:p w14:paraId="17A5AB61" w14:textId="77777777" w:rsidR="00894B98" w:rsidRDefault="00894B98" w:rsidP="00611C4B">
            <w:pPr>
              <w:pStyle w:val="tablecolhead"/>
            </w:pPr>
            <w:r>
              <w:t>Reference Model</w:t>
            </w:r>
          </w:p>
        </w:tc>
      </w:tr>
      <w:tr w:rsidR="00894B98" w14:paraId="3F6D3473" w14:textId="77777777" w:rsidTr="00611C4B">
        <w:trPr>
          <w:trHeight w:val="320"/>
          <w:jc w:val="center"/>
        </w:trPr>
        <w:tc>
          <w:tcPr>
            <w:tcW w:w="1167" w:type="dxa"/>
            <w:vAlign w:val="center"/>
          </w:tcPr>
          <w:p w14:paraId="781B810D" w14:textId="77777777" w:rsidR="00894B98" w:rsidRPr="00C71514" w:rsidRDefault="00894B98" w:rsidP="00611C4B">
            <w:pPr>
              <w:pStyle w:val="tablecopy"/>
            </w:pPr>
            <w:r>
              <w:t xml:space="preserve">Objective and requirements </w:t>
            </w:r>
          </w:p>
        </w:tc>
        <w:tc>
          <w:tcPr>
            <w:tcW w:w="1260" w:type="dxa"/>
            <w:vAlign w:val="center"/>
          </w:tcPr>
          <w:p w14:paraId="5232B746" w14:textId="77777777" w:rsidR="00894B98" w:rsidRDefault="00894B98" w:rsidP="00611C4B">
            <w:pPr>
              <w:pStyle w:val="tablecopy"/>
            </w:pPr>
            <w:r>
              <w:t xml:space="preserve">Domain analysis </w:t>
            </w:r>
          </w:p>
        </w:tc>
        <w:tc>
          <w:tcPr>
            <w:tcW w:w="1260" w:type="dxa"/>
            <w:vAlign w:val="center"/>
          </w:tcPr>
          <w:p w14:paraId="7EADD377" w14:textId="77777777" w:rsidR="00894B98" w:rsidRDefault="00894B98" w:rsidP="00611C4B">
            <w:pPr>
              <w:pStyle w:val="tablecopy"/>
            </w:pPr>
          </w:p>
        </w:tc>
        <w:tc>
          <w:tcPr>
            <w:tcW w:w="964" w:type="dxa"/>
          </w:tcPr>
          <w:p w14:paraId="6D9670AB" w14:textId="77777777" w:rsidR="00894B98" w:rsidRDefault="00894B98" w:rsidP="00611C4B">
            <w:pPr>
              <w:pStyle w:val="tablecopy"/>
            </w:pPr>
            <w:r>
              <w:t xml:space="preserve">OAIS reference model </w:t>
            </w:r>
          </w:p>
        </w:tc>
      </w:tr>
      <w:tr w:rsidR="00894B98" w14:paraId="59FDE404" w14:textId="77777777" w:rsidTr="00611C4B">
        <w:trPr>
          <w:trHeight w:val="320"/>
          <w:jc w:val="center"/>
        </w:trPr>
        <w:tc>
          <w:tcPr>
            <w:tcW w:w="1167" w:type="dxa"/>
            <w:vAlign w:val="center"/>
          </w:tcPr>
          <w:p w14:paraId="5B820202" w14:textId="77777777" w:rsidR="00894B98" w:rsidRDefault="00894B98" w:rsidP="00611C4B">
            <w:pPr>
              <w:pStyle w:val="tablecopy"/>
            </w:pPr>
            <w:r>
              <w:t>Modeling</w:t>
            </w:r>
          </w:p>
        </w:tc>
        <w:tc>
          <w:tcPr>
            <w:tcW w:w="1260" w:type="dxa"/>
            <w:vAlign w:val="center"/>
          </w:tcPr>
          <w:p w14:paraId="2593E596" w14:textId="77777777" w:rsidR="00894B98" w:rsidRDefault="00894B98" w:rsidP="00611C4B">
            <w:pPr>
              <w:pStyle w:val="tablecopy"/>
            </w:pPr>
            <w:r>
              <w:t xml:space="preserve">Platform architecture design </w:t>
            </w:r>
          </w:p>
        </w:tc>
        <w:tc>
          <w:tcPr>
            <w:tcW w:w="1260" w:type="dxa"/>
            <w:vAlign w:val="center"/>
          </w:tcPr>
          <w:p w14:paraId="35DB83AF" w14:textId="77777777" w:rsidR="00894B98" w:rsidRDefault="00894B98" w:rsidP="00611C4B">
            <w:pPr>
              <w:pStyle w:val="tablecopy"/>
            </w:pPr>
            <w:r>
              <w:t xml:space="preserve">Microservice modeling process </w:t>
            </w:r>
          </w:p>
        </w:tc>
        <w:tc>
          <w:tcPr>
            <w:tcW w:w="964" w:type="dxa"/>
          </w:tcPr>
          <w:p w14:paraId="4157A265" w14:textId="77777777" w:rsidR="00894B98" w:rsidRDefault="00894B98" w:rsidP="00611C4B">
            <w:pPr>
              <w:pStyle w:val="tablecopy"/>
            </w:pPr>
            <w:r>
              <w:t>Mapping</w:t>
            </w:r>
          </w:p>
        </w:tc>
      </w:tr>
      <w:tr w:rsidR="00894B98" w14:paraId="4584E5F6" w14:textId="77777777" w:rsidTr="00611C4B">
        <w:trPr>
          <w:trHeight w:val="320"/>
          <w:jc w:val="center"/>
        </w:trPr>
        <w:tc>
          <w:tcPr>
            <w:tcW w:w="1167" w:type="dxa"/>
            <w:vAlign w:val="center"/>
          </w:tcPr>
          <w:p w14:paraId="7C2159CC" w14:textId="77777777" w:rsidR="00894B98" w:rsidRDefault="00894B98" w:rsidP="00611C4B">
            <w:pPr>
              <w:pStyle w:val="tablecopy"/>
            </w:pPr>
            <w:r>
              <w:t>Development</w:t>
            </w:r>
          </w:p>
        </w:tc>
        <w:tc>
          <w:tcPr>
            <w:tcW w:w="1260" w:type="dxa"/>
            <w:vAlign w:val="center"/>
          </w:tcPr>
          <w:p w14:paraId="267ED9FA" w14:textId="77777777" w:rsidR="00894B98" w:rsidRDefault="00894B98" w:rsidP="00611C4B">
            <w:pPr>
              <w:pStyle w:val="tablecopy"/>
            </w:pPr>
            <w:r>
              <w:t xml:space="preserve">Core assets implementation </w:t>
            </w:r>
          </w:p>
        </w:tc>
        <w:tc>
          <w:tcPr>
            <w:tcW w:w="1260" w:type="dxa"/>
            <w:vAlign w:val="center"/>
          </w:tcPr>
          <w:p w14:paraId="6B7D10D4" w14:textId="77777777" w:rsidR="00894B98" w:rsidRDefault="00894B98" w:rsidP="00611C4B">
            <w:pPr>
              <w:pStyle w:val="tablecopy"/>
            </w:pPr>
          </w:p>
        </w:tc>
        <w:tc>
          <w:tcPr>
            <w:tcW w:w="964" w:type="dxa"/>
          </w:tcPr>
          <w:p w14:paraId="37FB7A05" w14:textId="77777777" w:rsidR="00894B98" w:rsidRDefault="00894B98" w:rsidP="00611C4B">
            <w:pPr>
              <w:pStyle w:val="tablecopy"/>
            </w:pPr>
          </w:p>
        </w:tc>
      </w:tr>
    </w:tbl>
    <w:p w14:paraId="1676E789" w14:textId="77777777" w:rsidR="00894B98" w:rsidRPr="00CA3651" w:rsidRDefault="00894B98" w:rsidP="00894B98">
      <w:pPr>
        <w:pStyle w:val="BodyText"/>
        <w:ind w:firstLine="720"/>
        <w:jc w:val="both"/>
      </w:pPr>
      <w:r w:rsidRPr="009F4DC9">
        <w:t>The objective and requirements stage in SCSE is comparable to the domain analysis on the engineering platform, as well as the development stage in SCSE with core assets implementation on the engineering platform. However, the activities in SCSE are more detailed, so SCSE becomes the basis for combining research methodologies. This stage combines the OAIS reference model to produce standard-compliant business processes. The SCSE modeling stage includes microservice modeling activities such as identifying microservice candidates and identifying common and derived features. In addition, mapping activities to the OAIS reference model were added to ensure that the resulting model complies with the standard.</w:t>
      </w:r>
      <w:r>
        <w:t xml:space="preserve"> </w:t>
      </w:r>
    </w:p>
    <w:p w14:paraId="6A9D2C16" w14:textId="77777777" w:rsidR="00894B98" w:rsidRDefault="00894B98" w:rsidP="00894B98">
      <w:pPr>
        <w:pStyle w:val="BodyText"/>
        <w:jc w:val="center"/>
      </w:pPr>
      <w:r w:rsidRPr="00C71514">
        <w:rPr>
          <w:noProof/>
        </w:rPr>
        <w:drawing>
          <wp:inline distT="0" distB="0" distL="0" distR="0" wp14:anchorId="5BEF6988" wp14:editId="0AB068A4">
            <wp:extent cx="2766695" cy="2485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6695" cy="2485390"/>
                    </a:xfrm>
                    <a:prstGeom prst="rect">
                      <a:avLst/>
                    </a:prstGeom>
                  </pic:spPr>
                </pic:pic>
              </a:graphicData>
            </a:graphic>
          </wp:inline>
        </w:drawing>
      </w:r>
    </w:p>
    <w:p w14:paraId="2AB14679" w14:textId="77777777" w:rsidR="00894B98" w:rsidRPr="00CA3651" w:rsidRDefault="00894B98" w:rsidP="00894B98">
      <w:pPr>
        <w:pStyle w:val="figurecaption"/>
        <w:numPr>
          <w:ilvl w:val="0"/>
          <w:numId w:val="22"/>
        </w:numPr>
      </w:pPr>
      <w:bookmarkStart w:id="3" w:name="_Ref108120098"/>
      <w:r>
        <w:t>Stages in SCSE Framework</w:t>
      </w:r>
      <w:bookmarkEnd w:id="3"/>
    </w:p>
    <w:p w14:paraId="6DE95ACF" w14:textId="30043293" w:rsidR="00894B98" w:rsidRPr="009C04A4" w:rsidRDefault="009C04A4" w:rsidP="00894B98">
      <w:pPr>
        <w:pStyle w:val="Heading2"/>
        <w:rPr>
          <w:rFonts w:ascii="Times New Roman" w:hAnsi="Times New Roman" w:cs="Times New Roman"/>
          <w:i w:val="0"/>
          <w:iCs w:val="0"/>
          <w:sz w:val="20"/>
          <w:szCs w:val="20"/>
        </w:rPr>
      </w:pPr>
      <w:r>
        <w:rPr>
          <w:rFonts w:ascii="Times New Roman" w:hAnsi="Times New Roman" w:cs="Times New Roman"/>
          <w:i w:val="0"/>
          <w:iCs w:val="0"/>
          <w:sz w:val="20"/>
          <w:szCs w:val="20"/>
        </w:rPr>
        <w:t xml:space="preserve">2.1. </w:t>
      </w:r>
      <w:r w:rsidR="00894B98" w:rsidRPr="009C04A4">
        <w:rPr>
          <w:rFonts w:ascii="Times New Roman" w:hAnsi="Times New Roman" w:cs="Times New Roman"/>
          <w:i w:val="0"/>
          <w:iCs w:val="0"/>
          <w:sz w:val="20"/>
          <w:szCs w:val="20"/>
        </w:rPr>
        <w:t>Objective and Requirements Stage</w:t>
      </w:r>
    </w:p>
    <w:p w14:paraId="2C4DA2A6" w14:textId="6B1CEE87" w:rsidR="00894B98" w:rsidRDefault="00894B98" w:rsidP="00894B98">
      <w:pPr>
        <w:pStyle w:val="BodyText"/>
        <w:ind w:firstLine="720"/>
        <w:jc w:val="both"/>
      </w:pPr>
      <w:r w:rsidRPr="002B5981">
        <w:t xml:space="preserve">The Objective and Requirements stage identifies service strategies, objectives, needs, and innovations. The implementation of this stage must be based on the organization's strategy and business needs and improve the organization's business services. This stage includes 3 phases: service strategy and objectives, service requirements, and service innovation. All phases, steps, and artifacts in the objective and requirements stage are shown in </w:t>
      </w:r>
      <w:r>
        <w:fldChar w:fldCharType="begin"/>
      </w:r>
      <w:r>
        <w:instrText xml:space="preserve"> REF _Ref108119946 \r \h </w:instrText>
      </w:r>
      <w:r>
        <w:instrText xml:space="preserve"> \* MERGEFORMAT </w:instrText>
      </w:r>
      <w:r>
        <w:fldChar w:fldCharType="separate"/>
      </w:r>
      <w:r>
        <w:t xml:space="preserve">Fig. 3. </w:t>
      </w:r>
      <w:r>
        <w:fldChar w:fldCharType="end"/>
      </w:r>
      <w:r w:rsidRPr="002B5981">
        <w:t xml:space="preserve"> </w:t>
      </w:r>
      <w:r>
        <w:t xml:space="preserve">It </w:t>
      </w:r>
      <w:r w:rsidRPr="002B5981">
        <w:t>shows the improvised SCSE artifacts utilizing OAIS as a reference model.</w:t>
      </w:r>
    </w:p>
    <w:p w14:paraId="39658010" w14:textId="41A4A985" w:rsidR="00894B98" w:rsidRPr="009C04A4" w:rsidRDefault="009C04A4" w:rsidP="009C04A4">
      <w:pPr>
        <w:pStyle w:val="Heading3"/>
        <w:rPr>
          <w:rFonts w:ascii="Times New Roman" w:hAnsi="Times New Roman" w:cs="Times New Roman"/>
          <w:sz w:val="20"/>
          <w:szCs w:val="20"/>
        </w:rPr>
      </w:pPr>
      <w:r w:rsidRPr="009C04A4">
        <w:rPr>
          <w:rFonts w:ascii="Times New Roman" w:hAnsi="Times New Roman" w:cs="Times New Roman"/>
          <w:sz w:val="20"/>
          <w:szCs w:val="20"/>
        </w:rPr>
        <w:t xml:space="preserve">2.1.1. </w:t>
      </w:r>
      <w:r w:rsidR="00894B98" w:rsidRPr="009C04A4">
        <w:rPr>
          <w:rFonts w:ascii="Times New Roman" w:hAnsi="Times New Roman" w:cs="Times New Roman"/>
          <w:sz w:val="20"/>
          <w:szCs w:val="20"/>
        </w:rPr>
        <w:t>Service Strategy and Objective Phase</w:t>
      </w:r>
    </w:p>
    <w:p w14:paraId="05EEC3C7" w14:textId="318BD7DC" w:rsidR="00894B98" w:rsidRDefault="00894B98" w:rsidP="00894B98">
      <w:pPr>
        <w:pStyle w:val="BodyText"/>
        <w:ind w:firstLine="720"/>
        <w:jc w:val="both"/>
      </w:pPr>
      <w:r>
        <w:t xml:space="preserve"> </w:t>
      </w:r>
      <w:r w:rsidRPr="00A9589A">
        <w:t xml:space="preserve">In this phase, identification is carried out related to the organization's business goals and strategies. Details of the activities carried out in determining service strategy and objectives at ANRI are shown in </w:t>
      </w:r>
      <w:r>
        <w:fldChar w:fldCharType="begin"/>
      </w:r>
      <w:r>
        <w:instrText xml:space="preserve"> REF _Ref108119897 \r \h </w:instrText>
      </w:r>
      <w:r>
        <w:instrText xml:space="preserve"> \* MERGEFORMAT </w:instrText>
      </w:r>
      <w:r>
        <w:fldChar w:fldCharType="separate"/>
      </w:r>
      <w:r>
        <w:t xml:space="preserve">Table 2. </w:t>
      </w:r>
      <w:r>
        <w:fldChar w:fldCharType="end"/>
      </w:r>
    </w:p>
    <w:p w14:paraId="33D9543A" w14:textId="77777777" w:rsidR="00894B98" w:rsidRDefault="00894B98" w:rsidP="00894B98">
      <w:pPr>
        <w:pStyle w:val="BodyText"/>
        <w:jc w:val="center"/>
      </w:pPr>
      <w:r>
        <w:rPr>
          <w:noProof/>
          <w:szCs w:val="24"/>
        </w:rPr>
        <w:drawing>
          <wp:inline distT="0" distB="0" distL="0" distR="0" wp14:anchorId="2CAB1413" wp14:editId="3A2DF518">
            <wp:extent cx="2766695" cy="3467686"/>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95" cy="3467686"/>
                    </a:xfrm>
                    <a:prstGeom prst="rect">
                      <a:avLst/>
                    </a:prstGeom>
                    <a:noFill/>
                    <a:ln>
                      <a:noFill/>
                    </a:ln>
                  </pic:spPr>
                </pic:pic>
              </a:graphicData>
            </a:graphic>
          </wp:inline>
        </w:drawing>
      </w:r>
    </w:p>
    <w:p w14:paraId="338111FC" w14:textId="77777777" w:rsidR="00894B98" w:rsidRDefault="00894B98" w:rsidP="00894B98">
      <w:pPr>
        <w:pStyle w:val="figurecaption"/>
        <w:numPr>
          <w:ilvl w:val="0"/>
          <w:numId w:val="22"/>
        </w:numPr>
      </w:pPr>
      <w:bookmarkStart w:id="4" w:name="_Ref108119946"/>
      <w:r>
        <w:t>Objective and Requirements Stage</w:t>
      </w:r>
      <w:bookmarkEnd w:id="4"/>
    </w:p>
    <w:p w14:paraId="799BAD03" w14:textId="77777777" w:rsidR="00894B98" w:rsidRPr="007F023C" w:rsidRDefault="00894B98" w:rsidP="00894B98">
      <w:pPr>
        <w:pStyle w:val="tablehead"/>
        <w:tabs>
          <w:tab w:val="clear" w:pos="1080"/>
        </w:tabs>
        <w:ind w:left="360" w:hanging="360"/>
      </w:pPr>
      <w:bookmarkStart w:id="5" w:name="_Ref108119897"/>
      <w:r>
        <w:t>Service Strategy and Objective Phase</w:t>
      </w:r>
      <w:bookmarkEnd w:id="5"/>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689C669D" w14:textId="77777777" w:rsidTr="00611C4B">
        <w:trPr>
          <w:cantSplit/>
          <w:trHeight w:val="240"/>
          <w:tblHeader/>
          <w:jc w:val="center"/>
        </w:trPr>
        <w:tc>
          <w:tcPr>
            <w:tcW w:w="4230" w:type="dxa"/>
            <w:gridSpan w:val="3"/>
            <w:vAlign w:val="center"/>
          </w:tcPr>
          <w:p w14:paraId="64493C55" w14:textId="77777777" w:rsidR="00894B98" w:rsidRPr="009F4DC9" w:rsidRDefault="00894B98" w:rsidP="00611C4B">
            <w:pPr>
              <w:pStyle w:val="tablecolhead"/>
            </w:pPr>
            <w:r>
              <w:t>Activities</w:t>
            </w:r>
          </w:p>
        </w:tc>
      </w:tr>
      <w:tr w:rsidR="00894B98" w14:paraId="1478107C" w14:textId="77777777" w:rsidTr="00611C4B">
        <w:trPr>
          <w:trHeight w:val="320"/>
          <w:jc w:val="center"/>
        </w:trPr>
        <w:tc>
          <w:tcPr>
            <w:tcW w:w="4230" w:type="dxa"/>
            <w:gridSpan w:val="3"/>
            <w:vAlign w:val="center"/>
          </w:tcPr>
          <w:p w14:paraId="531977CA" w14:textId="77777777" w:rsidR="00894B98" w:rsidRDefault="00894B98" w:rsidP="00611C4B">
            <w:pPr>
              <w:pStyle w:val="tablecopy"/>
            </w:pPr>
            <w:r>
              <w:t>- Identify business strategies and objectives in archive management at ANRI</w:t>
            </w:r>
          </w:p>
          <w:p w14:paraId="131569A9" w14:textId="77777777" w:rsidR="00894B98" w:rsidRDefault="00894B98" w:rsidP="00611C4B">
            <w:pPr>
              <w:pStyle w:val="tablecopy"/>
            </w:pPr>
            <w:r>
              <w:t>- Identify IT strategies and objectives in archive management at ANRI</w:t>
            </w:r>
          </w:p>
          <w:p w14:paraId="378333BD" w14:textId="77777777" w:rsidR="00894B98" w:rsidRDefault="00894B98" w:rsidP="00611C4B">
            <w:pPr>
              <w:pStyle w:val="tablecopy"/>
            </w:pPr>
            <w:r>
              <w:t>- Identification of records management business service model at ANRI</w:t>
            </w:r>
          </w:p>
          <w:p w14:paraId="3F64AE1B" w14:textId="77777777" w:rsidR="00894B98" w:rsidRDefault="00894B98" w:rsidP="00611C4B">
            <w:pPr>
              <w:pStyle w:val="tablecopy"/>
            </w:pPr>
            <w:r>
              <w:t>- Identify the context of business management services at ANRI</w:t>
            </w:r>
          </w:p>
        </w:tc>
      </w:tr>
      <w:tr w:rsidR="00894B98" w14:paraId="25A5513E" w14:textId="77777777" w:rsidTr="00611C4B">
        <w:trPr>
          <w:trHeight w:val="320"/>
          <w:jc w:val="center"/>
        </w:trPr>
        <w:tc>
          <w:tcPr>
            <w:tcW w:w="1260" w:type="dxa"/>
            <w:vAlign w:val="center"/>
          </w:tcPr>
          <w:p w14:paraId="5D1D343F" w14:textId="77777777" w:rsidR="00894B98" w:rsidRDefault="00894B98" w:rsidP="00611C4B">
            <w:pPr>
              <w:pStyle w:val="tablecolhead"/>
            </w:pPr>
            <w:r>
              <w:t>Input</w:t>
            </w:r>
          </w:p>
        </w:tc>
        <w:tc>
          <w:tcPr>
            <w:tcW w:w="1260" w:type="dxa"/>
            <w:vAlign w:val="center"/>
          </w:tcPr>
          <w:p w14:paraId="446A2E80" w14:textId="77777777" w:rsidR="00894B98" w:rsidRDefault="00894B98" w:rsidP="00611C4B">
            <w:pPr>
              <w:pStyle w:val="tablecolhead"/>
            </w:pPr>
            <w:r>
              <w:t xml:space="preserve">Tool </w:t>
            </w:r>
          </w:p>
        </w:tc>
        <w:tc>
          <w:tcPr>
            <w:tcW w:w="1710" w:type="dxa"/>
            <w:vAlign w:val="center"/>
          </w:tcPr>
          <w:p w14:paraId="3886C7A2" w14:textId="77777777" w:rsidR="00894B98" w:rsidRDefault="00894B98" w:rsidP="00611C4B">
            <w:pPr>
              <w:pStyle w:val="tablecolhead"/>
            </w:pPr>
            <w:r>
              <w:t xml:space="preserve">Output </w:t>
            </w:r>
          </w:p>
        </w:tc>
      </w:tr>
      <w:tr w:rsidR="00894B98" w14:paraId="74797CDD" w14:textId="77777777" w:rsidTr="00611C4B">
        <w:trPr>
          <w:trHeight w:val="320"/>
          <w:jc w:val="center"/>
        </w:trPr>
        <w:tc>
          <w:tcPr>
            <w:tcW w:w="1260" w:type="dxa"/>
          </w:tcPr>
          <w:p w14:paraId="522A84A0" w14:textId="77777777" w:rsidR="00894B98" w:rsidRDefault="00894B98" w:rsidP="00611C4B">
            <w:pPr>
              <w:pStyle w:val="tablecopy"/>
              <w:jc w:val="left"/>
            </w:pPr>
            <w:r>
              <w:t>- ANRI's Strategic Plan</w:t>
            </w:r>
          </w:p>
          <w:p w14:paraId="442EC471" w14:textId="77777777" w:rsidR="00894B98" w:rsidRDefault="00894B98" w:rsidP="00611C4B">
            <w:pPr>
              <w:pStyle w:val="tablecopy"/>
              <w:jc w:val="left"/>
            </w:pPr>
            <w:r>
              <w:t>- Regulation of the Head of ANRI</w:t>
            </w:r>
          </w:p>
        </w:tc>
        <w:tc>
          <w:tcPr>
            <w:tcW w:w="1260" w:type="dxa"/>
          </w:tcPr>
          <w:p w14:paraId="5133067B" w14:textId="77777777" w:rsidR="00894B98" w:rsidRDefault="00894B98" w:rsidP="00611C4B">
            <w:pPr>
              <w:pStyle w:val="tablecopy"/>
              <w:jc w:val="left"/>
            </w:pPr>
            <w:r>
              <w:t>- Value Chain</w:t>
            </w:r>
          </w:p>
          <w:p w14:paraId="2D8C77F3" w14:textId="77777777" w:rsidR="00894B98" w:rsidRDefault="00894B98" w:rsidP="00611C4B">
            <w:pPr>
              <w:pStyle w:val="tablecopy"/>
              <w:jc w:val="left"/>
            </w:pPr>
            <w:r>
              <w:t>- Business Model Canvas (BMC)</w:t>
            </w:r>
          </w:p>
          <w:p w14:paraId="00E261E6" w14:textId="77777777" w:rsidR="00894B98" w:rsidRDefault="00894B98" w:rsidP="00611C4B">
            <w:pPr>
              <w:pStyle w:val="tablecopy"/>
              <w:jc w:val="left"/>
            </w:pPr>
            <w:r>
              <w:t>- Context Diagram</w:t>
            </w:r>
          </w:p>
        </w:tc>
        <w:tc>
          <w:tcPr>
            <w:tcW w:w="1710" w:type="dxa"/>
          </w:tcPr>
          <w:p w14:paraId="07D26603" w14:textId="77777777" w:rsidR="00894B98" w:rsidRDefault="00894B98" w:rsidP="00611C4B">
            <w:pPr>
              <w:pStyle w:val="tablecopy"/>
              <w:jc w:val="left"/>
            </w:pPr>
            <w:r>
              <w:t>- Business strategy and goals</w:t>
            </w:r>
          </w:p>
          <w:p w14:paraId="2DA03013" w14:textId="77777777" w:rsidR="00894B98" w:rsidRDefault="00894B98" w:rsidP="00611C4B">
            <w:pPr>
              <w:pStyle w:val="tablecopy"/>
              <w:jc w:val="left"/>
            </w:pPr>
            <w:r>
              <w:t>- IT strategy and goals</w:t>
            </w:r>
          </w:p>
          <w:p w14:paraId="7561039B" w14:textId="77777777" w:rsidR="00894B98" w:rsidRDefault="00894B98" w:rsidP="00611C4B">
            <w:pPr>
              <w:pStyle w:val="tablecopy"/>
              <w:jc w:val="left"/>
            </w:pPr>
            <w:r>
              <w:t>- BPMN As-Is</w:t>
            </w:r>
          </w:p>
          <w:p w14:paraId="25D44A6F" w14:textId="77777777" w:rsidR="00894B98" w:rsidRDefault="00894B98" w:rsidP="00611C4B">
            <w:pPr>
              <w:pStyle w:val="tablecopy"/>
              <w:jc w:val="left"/>
            </w:pPr>
            <w:r>
              <w:t>- Business service context</w:t>
            </w:r>
          </w:p>
          <w:p w14:paraId="5C383C98" w14:textId="77777777" w:rsidR="00894B98" w:rsidRDefault="00894B98" w:rsidP="00611C4B">
            <w:pPr>
              <w:pStyle w:val="tablecopy"/>
              <w:jc w:val="left"/>
            </w:pPr>
            <w:r>
              <w:t>(Context Diagram, Stakeholder Diagram)</w:t>
            </w:r>
          </w:p>
        </w:tc>
      </w:tr>
    </w:tbl>
    <w:p w14:paraId="73B82ED5" w14:textId="604EFA9F" w:rsidR="00894B98" w:rsidRPr="009C04A4" w:rsidRDefault="009C04A4" w:rsidP="009C04A4">
      <w:pPr>
        <w:pStyle w:val="Heading3"/>
        <w:rPr>
          <w:rFonts w:ascii="Times New Roman" w:hAnsi="Times New Roman" w:cs="Times New Roman"/>
          <w:sz w:val="20"/>
          <w:szCs w:val="20"/>
        </w:rPr>
      </w:pPr>
      <w:r w:rsidRPr="009C04A4">
        <w:rPr>
          <w:rFonts w:ascii="Times New Roman" w:hAnsi="Times New Roman" w:cs="Times New Roman"/>
          <w:sz w:val="20"/>
          <w:szCs w:val="20"/>
        </w:rPr>
        <w:t xml:space="preserve">2.1.2. </w:t>
      </w:r>
      <w:r w:rsidR="00894B98" w:rsidRPr="009C04A4">
        <w:rPr>
          <w:rFonts w:ascii="Times New Roman" w:hAnsi="Times New Roman" w:cs="Times New Roman"/>
          <w:sz w:val="20"/>
          <w:szCs w:val="20"/>
        </w:rPr>
        <w:t>Service Requirement Analysis Phase</w:t>
      </w:r>
    </w:p>
    <w:p w14:paraId="7BE987A7" w14:textId="21616E4C" w:rsidR="00894B98" w:rsidRDefault="00894B98" w:rsidP="00894B98">
      <w:pPr>
        <w:pStyle w:val="BodyText"/>
        <w:ind w:firstLine="720"/>
        <w:jc w:val="both"/>
      </w:pPr>
      <w:r w:rsidRPr="00486B11">
        <w:t>In this phase, the ongoing service analysis process is carried out to identify the needs of business services and IT services related to the archive management process. A new artifact of the reference model analysis process is added in this phase. The reference model analysis process is needed to map service requirements with related service standards, which consist of existing business services and IT services. Thus, adding a reference model needs analysis can complement the needs of business services and IT services that meet the needs of organizations according to standards. The process and analysis of service requirements can be obtained from reports and feedback on the performance of existing systems, needs and evaluations from users who use the system, and needs and evaluations from reference models related to digital archive management.</w:t>
      </w:r>
      <w:r>
        <w:t xml:space="preserve"> </w:t>
      </w:r>
      <w:r w:rsidRPr="00A60093">
        <w:t xml:space="preserve">Details of the activities carried out to </w:t>
      </w:r>
      <w:r>
        <w:t>identifying</w:t>
      </w:r>
      <w:r w:rsidRPr="00A60093">
        <w:t xml:space="preserve"> service </w:t>
      </w:r>
      <w:r>
        <w:t>requirements</w:t>
      </w:r>
      <w:r w:rsidRPr="00A60093">
        <w:t xml:space="preserve"> are shown in</w:t>
      </w:r>
      <w:r>
        <w:t xml:space="preserve"> </w:t>
      </w:r>
      <w:r>
        <w:fldChar w:fldCharType="begin"/>
      </w:r>
      <w:r>
        <w:instrText xml:space="preserve"> REF _Ref108119851 \r \h </w:instrText>
      </w:r>
      <w:r>
        <w:instrText xml:space="preserve"> \* MERGEFORMAT </w:instrText>
      </w:r>
      <w:r>
        <w:fldChar w:fldCharType="separate"/>
      </w:r>
      <w:r>
        <w:t xml:space="preserve">Table 3. </w:t>
      </w:r>
      <w:r>
        <w:fldChar w:fldCharType="end"/>
      </w:r>
    </w:p>
    <w:p w14:paraId="49060F9F" w14:textId="77777777" w:rsidR="00894B98" w:rsidRPr="007F023C" w:rsidRDefault="00894B98" w:rsidP="00894B98">
      <w:pPr>
        <w:pStyle w:val="tablehead"/>
        <w:tabs>
          <w:tab w:val="clear" w:pos="1080"/>
        </w:tabs>
        <w:ind w:left="360" w:hanging="360"/>
      </w:pPr>
      <w:bookmarkStart w:id="6" w:name="_Ref108119851"/>
      <w:r>
        <w:t>Service Requirement Analysis Phase</w:t>
      </w:r>
      <w:bookmarkEnd w:id="6"/>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6AEDAF1D" w14:textId="77777777" w:rsidTr="00611C4B">
        <w:trPr>
          <w:cantSplit/>
          <w:trHeight w:val="240"/>
          <w:tblHeader/>
          <w:jc w:val="center"/>
        </w:trPr>
        <w:tc>
          <w:tcPr>
            <w:tcW w:w="4230" w:type="dxa"/>
            <w:gridSpan w:val="3"/>
            <w:vAlign w:val="center"/>
          </w:tcPr>
          <w:p w14:paraId="08922DA4" w14:textId="77777777" w:rsidR="00894B98" w:rsidRPr="009F4DC9" w:rsidRDefault="00894B98" w:rsidP="00611C4B">
            <w:pPr>
              <w:pStyle w:val="tablecolhead"/>
            </w:pPr>
            <w:r>
              <w:t>Activities</w:t>
            </w:r>
          </w:p>
        </w:tc>
      </w:tr>
      <w:tr w:rsidR="00894B98" w14:paraId="301F91C9" w14:textId="77777777" w:rsidTr="00611C4B">
        <w:trPr>
          <w:trHeight w:val="320"/>
          <w:jc w:val="center"/>
        </w:trPr>
        <w:tc>
          <w:tcPr>
            <w:tcW w:w="4230" w:type="dxa"/>
            <w:gridSpan w:val="3"/>
            <w:vAlign w:val="center"/>
          </w:tcPr>
          <w:p w14:paraId="3B63D0C4" w14:textId="77777777" w:rsidR="00894B98" w:rsidRDefault="00894B98" w:rsidP="00611C4B">
            <w:pPr>
              <w:pStyle w:val="tablecopy"/>
            </w:pPr>
            <w:r>
              <w:t>- Analysis of ongoing records management business processes</w:t>
            </w:r>
          </w:p>
          <w:p w14:paraId="7F4CB1F6" w14:textId="77777777" w:rsidR="00894B98" w:rsidRDefault="00894B98" w:rsidP="00611C4B">
            <w:pPr>
              <w:pStyle w:val="tablecopy"/>
            </w:pPr>
            <w:r>
              <w:t>- Analysis of the digital archive management reference model</w:t>
            </w:r>
          </w:p>
          <w:p w14:paraId="3C542480" w14:textId="77777777" w:rsidR="00894B98" w:rsidRDefault="00894B98" w:rsidP="00611C4B">
            <w:pPr>
              <w:pStyle w:val="tablecopy"/>
            </w:pPr>
            <w:r>
              <w:t>- Analysis of the ongoing archive management service system</w:t>
            </w:r>
          </w:p>
          <w:p w14:paraId="03091F57" w14:textId="77777777" w:rsidR="00894B98" w:rsidRDefault="00894B98" w:rsidP="00611C4B">
            <w:pPr>
              <w:pStyle w:val="tablecopy"/>
            </w:pPr>
            <w:r>
              <w:t>- Ongoing service system gap analysis</w:t>
            </w:r>
          </w:p>
          <w:p w14:paraId="1004021C" w14:textId="77777777" w:rsidR="00894B98" w:rsidRDefault="00894B98" w:rsidP="00611C4B">
            <w:pPr>
              <w:pStyle w:val="tablecopy"/>
            </w:pPr>
            <w:r>
              <w:t>- Identify business service needs</w:t>
            </w:r>
          </w:p>
          <w:p w14:paraId="04D193D1" w14:textId="77777777" w:rsidR="00894B98" w:rsidRDefault="00894B98" w:rsidP="00611C4B">
            <w:pPr>
              <w:pStyle w:val="tablecopy"/>
            </w:pPr>
            <w:r>
              <w:t>- Identify the need for an electronic archive reference model</w:t>
            </w:r>
          </w:p>
          <w:p w14:paraId="77206069" w14:textId="77777777" w:rsidR="00894B98" w:rsidRDefault="00894B98" w:rsidP="00611C4B">
            <w:pPr>
              <w:pStyle w:val="tablecopy"/>
            </w:pPr>
            <w:r>
              <w:t>- Identify IT service needs</w:t>
            </w:r>
          </w:p>
        </w:tc>
      </w:tr>
      <w:tr w:rsidR="00894B98" w14:paraId="11ACC3BD" w14:textId="77777777" w:rsidTr="00611C4B">
        <w:trPr>
          <w:trHeight w:val="320"/>
          <w:jc w:val="center"/>
        </w:trPr>
        <w:tc>
          <w:tcPr>
            <w:tcW w:w="1260" w:type="dxa"/>
            <w:vAlign w:val="center"/>
          </w:tcPr>
          <w:p w14:paraId="46288663" w14:textId="77777777" w:rsidR="00894B98" w:rsidRDefault="00894B98" w:rsidP="00611C4B">
            <w:pPr>
              <w:pStyle w:val="tablecolhead"/>
            </w:pPr>
            <w:r>
              <w:t>Input</w:t>
            </w:r>
          </w:p>
        </w:tc>
        <w:tc>
          <w:tcPr>
            <w:tcW w:w="1260" w:type="dxa"/>
            <w:vAlign w:val="center"/>
          </w:tcPr>
          <w:p w14:paraId="1BB870EA" w14:textId="77777777" w:rsidR="00894B98" w:rsidRDefault="00894B98" w:rsidP="00611C4B">
            <w:pPr>
              <w:pStyle w:val="tablecolhead"/>
            </w:pPr>
            <w:r>
              <w:t xml:space="preserve">Tool </w:t>
            </w:r>
          </w:p>
        </w:tc>
        <w:tc>
          <w:tcPr>
            <w:tcW w:w="1710" w:type="dxa"/>
            <w:vAlign w:val="center"/>
          </w:tcPr>
          <w:p w14:paraId="0DD07888" w14:textId="77777777" w:rsidR="00894B98" w:rsidRDefault="00894B98" w:rsidP="00611C4B">
            <w:pPr>
              <w:pStyle w:val="tablecolhead"/>
            </w:pPr>
            <w:r>
              <w:t xml:space="preserve">Output </w:t>
            </w:r>
          </w:p>
        </w:tc>
      </w:tr>
      <w:tr w:rsidR="00894B98" w14:paraId="025CD978" w14:textId="77777777" w:rsidTr="00611C4B">
        <w:trPr>
          <w:trHeight w:val="320"/>
          <w:jc w:val="center"/>
        </w:trPr>
        <w:tc>
          <w:tcPr>
            <w:tcW w:w="1260" w:type="dxa"/>
          </w:tcPr>
          <w:p w14:paraId="2BDDE455" w14:textId="77777777" w:rsidR="00894B98" w:rsidRDefault="00894B98" w:rsidP="00611C4B">
            <w:pPr>
              <w:pStyle w:val="tablecopy"/>
              <w:jc w:val="left"/>
            </w:pPr>
            <w:r>
              <w:t>- Outputs from the service strategy and objective phase</w:t>
            </w:r>
          </w:p>
          <w:p w14:paraId="7A8D4CF8" w14:textId="77777777" w:rsidR="00894B98" w:rsidRDefault="00894B98" w:rsidP="00611C4B">
            <w:pPr>
              <w:pStyle w:val="tablecopy"/>
              <w:jc w:val="left"/>
            </w:pPr>
            <w:r>
              <w:t>- ANRI Standard Operating Procedures (SOP) related to the archive management process</w:t>
            </w:r>
          </w:p>
          <w:p w14:paraId="19CEB9DC" w14:textId="77777777" w:rsidR="00894B98" w:rsidRDefault="00894B98" w:rsidP="00611C4B">
            <w:pPr>
              <w:pStyle w:val="tablecopy"/>
              <w:jc w:val="left"/>
            </w:pPr>
            <w:r>
              <w:t>- Digital archive management reference model</w:t>
            </w:r>
          </w:p>
        </w:tc>
        <w:tc>
          <w:tcPr>
            <w:tcW w:w="1260" w:type="dxa"/>
          </w:tcPr>
          <w:p w14:paraId="2ABCF8D3" w14:textId="77777777" w:rsidR="00894B98" w:rsidRDefault="00894B98" w:rsidP="00611C4B">
            <w:pPr>
              <w:pStyle w:val="tablecopy"/>
              <w:jc w:val="left"/>
            </w:pPr>
            <w:r>
              <w:t>- Business Model Canvas (BMC)</w:t>
            </w:r>
          </w:p>
          <w:p w14:paraId="2EA29091" w14:textId="77777777" w:rsidR="00894B98" w:rsidRDefault="00894B98" w:rsidP="00611C4B">
            <w:pPr>
              <w:pStyle w:val="tablecopy"/>
              <w:jc w:val="left"/>
            </w:pPr>
            <w:r>
              <w:t>- Table</w:t>
            </w:r>
          </w:p>
        </w:tc>
        <w:tc>
          <w:tcPr>
            <w:tcW w:w="1710" w:type="dxa"/>
          </w:tcPr>
          <w:p w14:paraId="2D90E351" w14:textId="77777777" w:rsidR="00894B98" w:rsidRDefault="00894B98" w:rsidP="00611C4B">
            <w:pPr>
              <w:pStyle w:val="tablecopy"/>
              <w:jc w:val="left"/>
            </w:pPr>
            <w:r>
              <w:t>- BPMN As-Is</w:t>
            </w:r>
          </w:p>
          <w:p w14:paraId="2A6D6FB2" w14:textId="77777777" w:rsidR="00894B98" w:rsidRDefault="00894B98" w:rsidP="00611C4B">
            <w:pPr>
              <w:pStyle w:val="tablecopy"/>
              <w:jc w:val="left"/>
            </w:pPr>
            <w:r>
              <w:t>- OAIS reference model analysis results</w:t>
            </w:r>
          </w:p>
          <w:p w14:paraId="4362CE44" w14:textId="77777777" w:rsidR="00894B98" w:rsidRDefault="00894B98" w:rsidP="00611C4B">
            <w:pPr>
              <w:pStyle w:val="tablecopy"/>
              <w:jc w:val="left"/>
            </w:pPr>
            <w:r>
              <w:t>- Service system analysis results</w:t>
            </w:r>
          </w:p>
          <w:p w14:paraId="408FCEEF" w14:textId="77777777" w:rsidR="00894B98" w:rsidRDefault="00894B98" w:rsidP="00611C4B">
            <w:pPr>
              <w:pStyle w:val="tablecopy"/>
              <w:jc w:val="left"/>
            </w:pPr>
            <w:r>
              <w:t>- Service gap</w:t>
            </w:r>
          </w:p>
          <w:p w14:paraId="6802848F" w14:textId="77777777" w:rsidR="00894B98" w:rsidRDefault="00894B98" w:rsidP="00611C4B">
            <w:pPr>
              <w:pStyle w:val="tablecopy"/>
              <w:jc w:val="left"/>
            </w:pPr>
            <w:r>
              <w:t>- Business service needs</w:t>
            </w:r>
          </w:p>
          <w:p w14:paraId="43A444B4" w14:textId="77777777" w:rsidR="00894B98" w:rsidRDefault="00894B98" w:rsidP="00611C4B">
            <w:pPr>
              <w:pStyle w:val="tablecopy"/>
              <w:jc w:val="left"/>
            </w:pPr>
            <w:r>
              <w:t>- The need for an electronic archive reference model</w:t>
            </w:r>
          </w:p>
          <w:p w14:paraId="0FEC96AB" w14:textId="77777777" w:rsidR="00894B98" w:rsidRDefault="00894B98" w:rsidP="00611C4B">
            <w:pPr>
              <w:pStyle w:val="tablecopy"/>
              <w:jc w:val="left"/>
            </w:pPr>
            <w:r>
              <w:t>- IT service needs</w:t>
            </w:r>
          </w:p>
        </w:tc>
      </w:tr>
    </w:tbl>
    <w:p w14:paraId="3F0F7EAD" w14:textId="77777777" w:rsidR="00894B98" w:rsidRDefault="00894B98" w:rsidP="00894B98">
      <w:pPr>
        <w:pStyle w:val="BodyText"/>
      </w:pPr>
    </w:p>
    <w:p w14:paraId="507B8186" w14:textId="37D155C6" w:rsidR="00894B98" w:rsidRPr="009C04A4" w:rsidRDefault="009C04A4" w:rsidP="009C04A4">
      <w:pPr>
        <w:pStyle w:val="Heading3"/>
        <w:rPr>
          <w:rFonts w:ascii="Times New Roman" w:hAnsi="Times New Roman" w:cs="Times New Roman"/>
          <w:sz w:val="20"/>
          <w:szCs w:val="20"/>
        </w:rPr>
      </w:pPr>
      <w:r w:rsidRPr="009C04A4">
        <w:rPr>
          <w:rFonts w:ascii="Times New Roman" w:hAnsi="Times New Roman" w:cs="Times New Roman"/>
          <w:sz w:val="20"/>
          <w:szCs w:val="20"/>
        </w:rPr>
        <w:t xml:space="preserve">2.1.3. </w:t>
      </w:r>
      <w:r w:rsidR="00894B98" w:rsidRPr="009C04A4">
        <w:rPr>
          <w:rFonts w:ascii="Times New Roman" w:hAnsi="Times New Roman" w:cs="Times New Roman"/>
          <w:sz w:val="20"/>
          <w:szCs w:val="20"/>
        </w:rPr>
        <w:t>Service Innovation Phase</w:t>
      </w:r>
    </w:p>
    <w:p w14:paraId="2D24D7E2" w14:textId="183D5FF5" w:rsidR="00894B98" w:rsidRDefault="00894B98" w:rsidP="00894B98">
      <w:pPr>
        <w:pStyle w:val="BodyText"/>
        <w:ind w:firstLine="720"/>
        <w:jc w:val="both"/>
      </w:pPr>
      <w:r w:rsidRPr="00A60093">
        <w:t xml:space="preserve">The results of identifying business service needs, reference models, and IT services are used for the development of service innovation. In this phase, a new business service model is proposed to produce a service innovation. The technology selection artifact is added as a set of technologies needed to improve the new model. The business service catalog artifact contains the list of business service innovations that align with the IT services innovations. Details of the activities carried out to determine service innovation are shown in </w:t>
      </w:r>
      <w:r>
        <w:fldChar w:fldCharType="begin"/>
      </w:r>
      <w:r>
        <w:instrText xml:space="preserve"> REF _Ref108119762 \r \h </w:instrText>
      </w:r>
      <w:r>
        <w:instrText xml:space="preserve"> \* MERGEFORMAT </w:instrText>
      </w:r>
      <w:r>
        <w:fldChar w:fldCharType="separate"/>
      </w:r>
      <w:r>
        <w:t xml:space="preserve">Table 4. </w:t>
      </w:r>
      <w:r>
        <w:fldChar w:fldCharType="end"/>
      </w:r>
    </w:p>
    <w:p w14:paraId="797AC9A5" w14:textId="77777777" w:rsidR="00894B98" w:rsidRPr="007F023C" w:rsidRDefault="00894B98" w:rsidP="00894B98">
      <w:pPr>
        <w:pStyle w:val="tablehead"/>
        <w:tabs>
          <w:tab w:val="clear" w:pos="1080"/>
        </w:tabs>
        <w:ind w:left="360" w:hanging="360"/>
      </w:pPr>
      <w:bookmarkStart w:id="7" w:name="_Ref108119762"/>
      <w:r>
        <w:t>Service Innovation Phase</w:t>
      </w:r>
      <w:bookmarkEnd w:id="7"/>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11B3CECF" w14:textId="77777777" w:rsidTr="00611C4B">
        <w:trPr>
          <w:cantSplit/>
          <w:trHeight w:val="240"/>
          <w:tblHeader/>
          <w:jc w:val="center"/>
        </w:trPr>
        <w:tc>
          <w:tcPr>
            <w:tcW w:w="4230" w:type="dxa"/>
            <w:gridSpan w:val="3"/>
            <w:vAlign w:val="center"/>
          </w:tcPr>
          <w:p w14:paraId="7696C942" w14:textId="77777777" w:rsidR="00894B98" w:rsidRPr="009F4DC9" w:rsidRDefault="00894B98" w:rsidP="00611C4B">
            <w:pPr>
              <w:pStyle w:val="tablecolhead"/>
            </w:pPr>
            <w:r>
              <w:t>Activities</w:t>
            </w:r>
          </w:p>
        </w:tc>
      </w:tr>
      <w:tr w:rsidR="00894B98" w14:paraId="6C9E3A46" w14:textId="77777777" w:rsidTr="00611C4B">
        <w:trPr>
          <w:trHeight w:val="320"/>
          <w:jc w:val="center"/>
        </w:trPr>
        <w:tc>
          <w:tcPr>
            <w:tcW w:w="4230" w:type="dxa"/>
            <w:gridSpan w:val="3"/>
            <w:vAlign w:val="center"/>
          </w:tcPr>
          <w:p w14:paraId="3A1188FB" w14:textId="77777777" w:rsidR="00894B98" w:rsidRDefault="00894B98" w:rsidP="00611C4B">
            <w:pPr>
              <w:pStyle w:val="tablecopy"/>
            </w:pPr>
            <w:r>
              <w:t>- Identify business service innovations based on business service needs</w:t>
            </w:r>
          </w:p>
          <w:p w14:paraId="4DC0DE59" w14:textId="77777777" w:rsidR="00894B98" w:rsidRDefault="00894B98" w:rsidP="00611C4B">
            <w:pPr>
              <w:pStyle w:val="tablecopy"/>
            </w:pPr>
            <w:r>
              <w:t>- Identify IT service innovations based on IT service needs</w:t>
            </w:r>
          </w:p>
          <w:p w14:paraId="7B1EDC03" w14:textId="77777777" w:rsidR="00894B98" w:rsidRDefault="00894B98" w:rsidP="00611C4B">
            <w:pPr>
              <w:pStyle w:val="tablecopy"/>
            </w:pPr>
            <w:r>
              <w:t>- Identify the technological approach to be used</w:t>
            </w:r>
          </w:p>
          <w:p w14:paraId="69EB5D91" w14:textId="77777777" w:rsidR="00894B98" w:rsidRDefault="00894B98" w:rsidP="00611C4B">
            <w:pPr>
              <w:pStyle w:val="tablecopy"/>
            </w:pPr>
            <w:r>
              <w:t>- Identify new business service models based on business service innovation and IT service innovation</w:t>
            </w:r>
          </w:p>
          <w:p w14:paraId="057174E5" w14:textId="77777777" w:rsidR="00894B98" w:rsidRDefault="00894B98" w:rsidP="00611C4B">
            <w:pPr>
              <w:pStyle w:val="tablecopy"/>
            </w:pPr>
            <w:r>
              <w:t>- Identification of business service catalog</w:t>
            </w:r>
          </w:p>
        </w:tc>
      </w:tr>
      <w:tr w:rsidR="00894B98" w14:paraId="669C6CE8" w14:textId="77777777" w:rsidTr="00611C4B">
        <w:trPr>
          <w:trHeight w:val="320"/>
          <w:jc w:val="center"/>
        </w:trPr>
        <w:tc>
          <w:tcPr>
            <w:tcW w:w="1260" w:type="dxa"/>
            <w:vAlign w:val="center"/>
          </w:tcPr>
          <w:p w14:paraId="0D2E7B68" w14:textId="77777777" w:rsidR="00894B98" w:rsidRDefault="00894B98" w:rsidP="00611C4B">
            <w:pPr>
              <w:pStyle w:val="tablecolhead"/>
            </w:pPr>
            <w:r>
              <w:t>Input</w:t>
            </w:r>
          </w:p>
        </w:tc>
        <w:tc>
          <w:tcPr>
            <w:tcW w:w="1260" w:type="dxa"/>
            <w:vAlign w:val="center"/>
          </w:tcPr>
          <w:p w14:paraId="4B40EE84" w14:textId="77777777" w:rsidR="00894B98" w:rsidRDefault="00894B98" w:rsidP="00611C4B">
            <w:pPr>
              <w:pStyle w:val="tablecolhead"/>
            </w:pPr>
            <w:r>
              <w:t xml:space="preserve">Tool </w:t>
            </w:r>
          </w:p>
        </w:tc>
        <w:tc>
          <w:tcPr>
            <w:tcW w:w="1710" w:type="dxa"/>
            <w:vAlign w:val="center"/>
          </w:tcPr>
          <w:p w14:paraId="150B1E77" w14:textId="77777777" w:rsidR="00894B98" w:rsidRDefault="00894B98" w:rsidP="00611C4B">
            <w:pPr>
              <w:pStyle w:val="tablecolhead"/>
            </w:pPr>
            <w:r>
              <w:t xml:space="preserve">Output </w:t>
            </w:r>
          </w:p>
        </w:tc>
      </w:tr>
      <w:tr w:rsidR="00894B98" w14:paraId="6AC8927A" w14:textId="77777777" w:rsidTr="00611C4B">
        <w:trPr>
          <w:trHeight w:val="320"/>
          <w:jc w:val="center"/>
        </w:trPr>
        <w:tc>
          <w:tcPr>
            <w:tcW w:w="1260" w:type="dxa"/>
          </w:tcPr>
          <w:p w14:paraId="1A0AEA88" w14:textId="77777777" w:rsidR="00894B98" w:rsidRDefault="00894B98" w:rsidP="00611C4B">
            <w:pPr>
              <w:pStyle w:val="tablecopy"/>
              <w:jc w:val="left"/>
            </w:pPr>
            <w:r w:rsidRPr="00A60093">
              <w:t>Outputs from the service requirements phase</w:t>
            </w:r>
          </w:p>
        </w:tc>
        <w:tc>
          <w:tcPr>
            <w:tcW w:w="1260" w:type="dxa"/>
          </w:tcPr>
          <w:p w14:paraId="2FD42C9D" w14:textId="77777777" w:rsidR="00894B98" w:rsidRDefault="00894B98" w:rsidP="00611C4B">
            <w:pPr>
              <w:pStyle w:val="tablecopy"/>
              <w:jc w:val="left"/>
            </w:pPr>
            <w:r>
              <w:t>- Business Model Canvas (BMC)</w:t>
            </w:r>
          </w:p>
          <w:p w14:paraId="79C04844" w14:textId="77777777" w:rsidR="00894B98" w:rsidRDefault="00894B98" w:rsidP="00611C4B">
            <w:pPr>
              <w:pStyle w:val="tablecopy"/>
              <w:jc w:val="left"/>
            </w:pPr>
            <w:r>
              <w:t>- Table</w:t>
            </w:r>
          </w:p>
        </w:tc>
        <w:tc>
          <w:tcPr>
            <w:tcW w:w="1710" w:type="dxa"/>
          </w:tcPr>
          <w:p w14:paraId="60A1529C" w14:textId="77777777" w:rsidR="00894B98" w:rsidRDefault="00894B98" w:rsidP="00611C4B">
            <w:pPr>
              <w:pStyle w:val="tablecopy"/>
              <w:jc w:val="left"/>
            </w:pPr>
            <w:r>
              <w:t>- List of business service innovations</w:t>
            </w:r>
          </w:p>
          <w:p w14:paraId="27EB18E5" w14:textId="77777777" w:rsidR="00894B98" w:rsidRDefault="00894B98" w:rsidP="00611C4B">
            <w:pPr>
              <w:pStyle w:val="tablecopy"/>
              <w:jc w:val="left"/>
            </w:pPr>
            <w:r>
              <w:t>- List of IT service innovations</w:t>
            </w:r>
          </w:p>
          <w:p w14:paraId="0126C417" w14:textId="77777777" w:rsidR="00894B98" w:rsidRDefault="00894B98" w:rsidP="00611C4B">
            <w:pPr>
              <w:pStyle w:val="tablecopy"/>
              <w:jc w:val="left"/>
            </w:pPr>
            <w:r>
              <w:t>- Result of identification of technology approach</w:t>
            </w:r>
          </w:p>
          <w:p w14:paraId="473D50FD" w14:textId="77777777" w:rsidR="00894B98" w:rsidRDefault="00894B98" w:rsidP="00611C4B">
            <w:pPr>
              <w:pStyle w:val="tablecopy"/>
              <w:jc w:val="left"/>
            </w:pPr>
            <w:r>
              <w:t>- BPMN To-Be</w:t>
            </w:r>
          </w:p>
          <w:p w14:paraId="1658E151" w14:textId="77777777" w:rsidR="00894B98" w:rsidRDefault="00894B98" w:rsidP="00611C4B">
            <w:pPr>
              <w:pStyle w:val="tablecopy"/>
              <w:jc w:val="left"/>
            </w:pPr>
            <w:r>
              <w:t>- Business service catalog</w:t>
            </w:r>
          </w:p>
        </w:tc>
      </w:tr>
    </w:tbl>
    <w:p w14:paraId="2BA8390C" w14:textId="75789229" w:rsidR="00894B98" w:rsidRPr="009C04A4" w:rsidRDefault="009C04A4" w:rsidP="00894B98">
      <w:pPr>
        <w:pStyle w:val="Heading2"/>
        <w:rPr>
          <w:rFonts w:ascii="Times New Roman" w:hAnsi="Times New Roman" w:cs="Times New Roman"/>
          <w:i w:val="0"/>
          <w:iCs w:val="0"/>
          <w:sz w:val="20"/>
          <w:szCs w:val="20"/>
        </w:rPr>
      </w:pPr>
      <w:r w:rsidRPr="009C04A4">
        <w:rPr>
          <w:rFonts w:ascii="Times New Roman" w:hAnsi="Times New Roman" w:cs="Times New Roman"/>
          <w:i w:val="0"/>
          <w:iCs w:val="0"/>
          <w:sz w:val="20"/>
          <w:szCs w:val="20"/>
        </w:rPr>
        <w:t xml:space="preserve">2.2. </w:t>
      </w:r>
      <w:r w:rsidR="00894B98" w:rsidRPr="009C04A4">
        <w:rPr>
          <w:rFonts w:ascii="Times New Roman" w:hAnsi="Times New Roman" w:cs="Times New Roman"/>
          <w:i w:val="0"/>
          <w:iCs w:val="0"/>
          <w:sz w:val="20"/>
          <w:szCs w:val="20"/>
        </w:rPr>
        <w:t>Modeling Stage</w:t>
      </w:r>
    </w:p>
    <w:p w14:paraId="6FA15C65" w14:textId="23E8843B" w:rsidR="00894B98" w:rsidRDefault="00894B98" w:rsidP="00894B98">
      <w:pPr>
        <w:pStyle w:val="BodyText"/>
        <w:ind w:firstLine="720"/>
        <w:jc w:val="both"/>
      </w:pPr>
      <w:r w:rsidRPr="00D03267">
        <w:t xml:space="preserve">The focus of the modeling stage is to design the model and architecture of the service system platform. Modeling includes business services and IT services. The IT services are software services that support the implementation of business services. This stage consists of the business service modeling, IT service modeling, and service design and architecture phases. All stages, phases, and artifacts in the modeling stage are shown in </w:t>
      </w:r>
      <w:r>
        <w:fldChar w:fldCharType="begin"/>
      </w:r>
      <w:r>
        <w:instrText xml:space="preserve"> REF _Ref108119803 \r \h </w:instrText>
      </w:r>
      <w:r>
        <w:instrText xml:space="preserve"> \* MERGEFORMAT </w:instrText>
      </w:r>
      <w:r>
        <w:fldChar w:fldCharType="separate"/>
      </w:r>
      <w:r>
        <w:t xml:space="preserve">Fig. 4. </w:t>
      </w:r>
      <w:r>
        <w:fldChar w:fldCharType="end"/>
      </w:r>
    </w:p>
    <w:p w14:paraId="1C628322" w14:textId="77777777" w:rsidR="00894B98" w:rsidRDefault="00894B98" w:rsidP="00894B98">
      <w:pPr>
        <w:pStyle w:val="BodyText"/>
        <w:jc w:val="center"/>
      </w:pPr>
      <w:r>
        <w:rPr>
          <w:noProof/>
          <w:szCs w:val="24"/>
        </w:rPr>
        <w:drawing>
          <wp:inline distT="0" distB="0" distL="0" distR="0" wp14:anchorId="10206B8B" wp14:editId="46CA7475">
            <wp:extent cx="2766695" cy="371475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695" cy="3714750"/>
                    </a:xfrm>
                    <a:prstGeom prst="rect">
                      <a:avLst/>
                    </a:prstGeom>
                    <a:noFill/>
                    <a:ln>
                      <a:noFill/>
                    </a:ln>
                  </pic:spPr>
                </pic:pic>
              </a:graphicData>
            </a:graphic>
          </wp:inline>
        </w:drawing>
      </w:r>
    </w:p>
    <w:p w14:paraId="0A4D6D52" w14:textId="77777777" w:rsidR="00894B98" w:rsidRDefault="00894B98" w:rsidP="00894B98">
      <w:pPr>
        <w:pStyle w:val="figurecaption"/>
        <w:numPr>
          <w:ilvl w:val="0"/>
          <w:numId w:val="22"/>
        </w:numPr>
      </w:pPr>
      <w:bookmarkStart w:id="8" w:name="_Ref108119803"/>
      <w:r>
        <w:t>Modeling Stage</w:t>
      </w:r>
      <w:bookmarkEnd w:id="8"/>
    </w:p>
    <w:p w14:paraId="57679E95" w14:textId="25BE8FCB" w:rsidR="00894B98" w:rsidRPr="009C04A4" w:rsidRDefault="009C04A4" w:rsidP="009C04A4">
      <w:pPr>
        <w:pStyle w:val="Heading3"/>
        <w:rPr>
          <w:rFonts w:ascii="Times New Roman" w:hAnsi="Times New Roman" w:cs="Times New Roman"/>
          <w:sz w:val="20"/>
          <w:szCs w:val="20"/>
        </w:rPr>
      </w:pPr>
      <w:r w:rsidRPr="009C04A4">
        <w:rPr>
          <w:rFonts w:ascii="Times New Roman" w:hAnsi="Times New Roman" w:cs="Times New Roman"/>
          <w:sz w:val="20"/>
          <w:szCs w:val="20"/>
        </w:rPr>
        <w:t xml:space="preserve">2.2.1. </w:t>
      </w:r>
      <w:r w:rsidR="00894B98" w:rsidRPr="009C04A4">
        <w:rPr>
          <w:rFonts w:ascii="Times New Roman" w:hAnsi="Times New Roman" w:cs="Times New Roman"/>
          <w:sz w:val="20"/>
          <w:szCs w:val="20"/>
        </w:rPr>
        <w:t>Business Service Modeling Phase</w:t>
      </w:r>
    </w:p>
    <w:p w14:paraId="3D3B9205" w14:textId="43EECBE9" w:rsidR="00894B98" w:rsidRDefault="00894B98" w:rsidP="00894B98">
      <w:pPr>
        <w:pStyle w:val="BodyText"/>
        <w:ind w:firstLine="720"/>
        <w:jc w:val="both"/>
      </w:pPr>
      <w:r w:rsidRPr="00D03267">
        <w:t xml:space="preserve">In this phase, the identification of business services relevant to the records management business process at ANRI is carried out based on the business service innovations proposed in the previous stage. Business service modeling helps identify business services' capabilities and explain in detail what services do and how they interact. Business service capabilities can be defined based on service objectives and the description of business processes. Details of activities carried out in business service modeling are shown in </w:t>
      </w:r>
      <w:r>
        <w:fldChar w:fldCharType="begin"/>
      </w:r>
      <w:r>
        <w:instrText xml:space="preserve"> REF _Ref108119751 \r \h </w:instrText>
      </w:r>
      <w:r>
        <w:instrText xml:space="preserve"> \* MERGEFORMAT </w:instrText>
      </w:r>
      <w:r>
        <w:fldChar w:fldCharType="separate"/>
      </w:r>
      <w:r>
        <w:t xml:space="preserve">Table 5. </w:t>
      </w:r>
      <w:r>
        <w:fldChar w:fldCharType="end"/>
      </w:r>
    </w:p>
    <w:p w14:paraId="315DA621" w14:textId="77777777" w:rsidR="00894B98" w:rsidRPr="007F023C" w:rsidRDefault="00894B98" w:rsidP="00894B98">
      <w:pPr>
        <w:pStyle w:val="tablehead"/>
        <w:tabs>
          <w:tab w:val="clear" w:pos="1080"/>
        </w:tabs>
        <w:ind w:left="360" w:hanging="360"/>
      </w:pPr>
      <w:bookmarkStart w:id="9" w:name="_Ref108119751"/>
      <w:r>
        <w:t>Business Service Modeling Phase</w:t>
      </w:r>
      <w:bookmarkEnd w:id="9"/>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5398BA2C" w14:textId="77777777" w:rsidTr="00611C4B">
        <w:trPr>
          <w:cantSplit/>
          <w:trHeight w:val="240"/>
          <w:tblHeader/>
          <w:jc w:val="center"/>
        </w:trPr>
        <w:tc>
          <w:tcPr>
            <w:tcW w:w="4230" w:type="dxa"/>
            <w:gridSpan w:val="3"/>
            <w:vAlign w:val="center"/>
          </w:tcPr>
          <w:p w14:paraId="70BB116F" w14:textId="77777777" w:rsidR="00894B98" w:rsidRPr="009F4DC9" w:rsidRDefault="00894B98" w:rsidP="00611C4B">
            <w:pPr>
              <w:pStyle w:val="tablecolhead"/>
            </w:pPr>
            <w:r>
              <w:t>Activities</w:t>
            </w:r>
          </w:p>
        </w:tc>
      </w:tr>
      <w:tr w:rsidR="00894B98" w14:paraId="42694B55" w14:textId="77777777" w:rsidTr="00611C4B">
        <w:trPr>
          <w:trHeight w:val="320"/>
          <w:jc w:val="center"/>
        </w:trPr>
        <w:tc>
          <w:tcPr>
            <w:tcW w:w="4230" w:type="dxa"/>
            <w:gridSpan w:val="3"/>
            <w:vAlign w:val="center"/>
          </w:tcPr>
          <w:p w14:paraId="252B04B9" w14:textId="77777777" w:rsidR="00894B98" w:rsidRDefault="00894B98" w:rsidP="00611C4B">
            <w:pPr>
              <w:pStyle w:val="tablecopy"/>
            </w:pPr>
            <w:r>
              <w:t>- Service activity modeling according to the business service catalog</w:t>
            </w:r>
          </w:p>
          <w:p w14:paraId="7E6105C5" w14:textId="77777777" w:rsidR="00894B98" w:rsidRDefault="00894B98" w:rsidP="00611C4B">
            <w:pPr>
              <w:pStyle w:val="tablecopy"/>
            </w:pPr>
            <w:r>
              <w:t>- Modeling of new business processes based on proposed business service innovations</w:t>
            </w:r>
          </w:p>
          <w:p w14:paraId="6B274B3A" w14:textId="77777777" w:rsidR="00894B98" w:rsidRDefault="00894B98" w:rsidP="00611C4B">
            <w:pPr>
              <w:pStyle w:val="tablecopy"/>
            </w:pPr>
            <w:r>
              <w:t>- Identification and modeling of business service capabilities</w:t>
            </w:r>
          </w:p>
          <w:p w14:paraId="5D7DE93A" w14:textId="77777777" w:rsidR="00894B98" w:rsidRDefault="00894B98" w:rsidP="00611C4B">
            <w:pPr>
              <w:pStyle w:val="tablecopy"/>
            </w:pPr>
            <w:r>
              <w:t>- Identification and modeling of microservices</w:t>
            </w:r>
          </w:p>
        </w:tc>
      </w:tr>
      <w:tr w:rsidR="00894B98" w14:paraId="6E0F13F8" w14:textId="77777777" w:rsidTr="00611C4B">
        <w:trPr>
          <w:trHeight w:val="320"/>
          <w:jc w:val="center"/>
        </w:trPr>
        <w:tc>
          <w:tcPr>
            <w:tcW w:w="1260" w:type="dxa"/>
            <w:vAlign w:val="center"/>
          </w:tcPr>
          <w:p w14:paraId="5C7BDFFB" w14:textId="77777777" w:rsidR="00894B98" w:rsidRDefault="00894B98" w:rsidP="00611C4B">
            <w:pPr>
              <w:pStyle w:val="tablecolhead"/>
            </w:pPr>
            <w:r>
              <w:t>Input</w:t>
            </w:r>
          </w:p>
        </w:tc>
        <w:tc>
          <w:tcPr>
            <w:tcW w:w="1260" w:type="dxa"/>
            <w:vAlign w:val="center"/>
          </w:tcPr>
          <w:p w14:paraId="174C93CD" w14:textId="77777777" w:rsidR="00894B98" w:rsidRDefault="00894B98" w:rsidP="00611C4B">
            <w:pPr>
              <w:pStyle w:val="tablecolhead"/>
            </w:pPr>
            <w:r>
              <w:t xml:space="preserve">Tool </w:t>
            </w:r>
          </w:p>
        </w:tc>
        <w:tc>
          <w:tcPr>
            <w:tcW w:w="1710" w:type="dxa"/>
            <w:vAlign w:val="center"/>
          </w:tcPr>
          <w:p w14:paraId="6FCEDD5C" w14:textId="77777777" w:rsidR="00894B98" w:rsidRDefault="00894B98" w:rsidP="00611C4B">
            <w:pPr>
              <w:pStyle w:val="tablecolhead"/>
            </w:pPr>
            <w:r>
              <w:t xml:space="preserve">Output </w:t>
            </w:r>
          </w:p>
        </w:tc>
      </w:tr>
      <w:tr w:rsidR="00894B98" w14:paraId="3C54D9D9" w14:textId="77777777" w:rsidTr="00611C4B">
        <w:trPr>
          <w:trHeight w:val="320"/>
          <w:jc w:val="center"/>
        </w:trPr>
        <w:tc>
          <w:tcPr>
            <w:tcW w:w="1260" w:type="dxa"/>
          </w:tcPr>
          <w:p w14:paraId="537E138B" w14:textId="77777777" w:rsidR="00894B98" w:rsidRDefault="00894B98" w:rsidP="00611C4B">
            <w:pPr>
              <w:pStyle w:val="tablecopy"/>
              <w:jc w:val="left"/>
            </w:pPr>
            <w:r w:rsidRPr="00AD62CB">
              <w:t>- Outputs from the service requirement and innovation phase</w:t>
            </w:r>
          </w:p>
        </w:tc>
        <w:tc>
          <w:tcPr>
            <w:tcW w:w="1260" w:type="dxa"/>
          </w:tcPr>
          <w:p w14:paraId="26C09E7A" w14:textId="77777777" w:rsidR="00894B98" w:rsidRDefault="00894B98" w:rsidP="00611C4B">
            <w:pPr>
              <w:pStyle w:val="tablecopy"/>
              <w:jc w:val="left"/>
            </w:pPr>
            <w:r>
              <w:t>- Service Blueprint Diagram</w:t>
            </w:r>
          </w:p>
          <w:p w14:paraId="468C8623" w14:textId="77777777" w:rsidR="00894B98" w:rsidRDefault="00894B98" w:rsidP="00611C4B">
            <w:pPr>
              <w:pStyle w:val="tablecopy"/>
              <w:jc w:val="left"/>
            </w:pPr>
            <w:r>
              <w:t>- Business Process Model Notation (BPMN)</w:t>
            </w:r>
          </w:p>
          <w:p w14:paraId="1802C210" w14:textId="77777777" w:rsidR="00894B98" w:rsidRDefault="00894B98" w:rsidP="00611C4B">
            <w:pPr>
              <w:pStyle w:val="tablecopy"/>
              <w:jc w:val="left"/>
            </w:pPr>
            <w:r>
              <w:t xml:space="preserve">- </w:t>
            </w:r>
            <w:proofErr w:type="spellStart"/>
            <w:r>
              <w:t>SoaML</w:t>
            </w:r>
            <w:proofErr w:type="spellEnd"/>
          </w:p>
          <w:p w14:paraId="3CDB8F05" w14:textId="77777777" w:rsidR="00894B98" w:rsidRDefault="00894B98" w:rsidP="00611C4B">
            <w:pPr>
              <w:pStyle w:val="tablecopy"/>
              <w:jc w:val="left"/>
            </w:pPr>
            <w:r>
              <w:t>- Table</w:t>
            </w:r>
          </w:p>
        </w:tc>
        <w:tc>
          <w:tcPr>
            <w:tcW w:w="1710" w:type="dxa"/>
          </w:tcPr>
          <w:p w14:paraId="4E0A76ED" w14:textId="77777777" w:rsidR="00894B98" w:rsidRDefault="00894B98" w:rsidP="00611C4B">
            <w:pPr>
              <w:pStyle w:val="tablecopy"/>
              <w:jc w:val="left"/>
            </w:pPr>
            <w:r>
              <w:t>- Service blueprint</w:t>
            </w:r>
          </w:p>
          <w:p w14:paraId="02814036" w14:textId="77777777" w:rsidR="00894B98" w:rsidRDefault="00894B98" w:rsidP="00611C4B">
            <w:pPr>
              <w:pStyle w:val="tablecopy"/>
              <w:jc w:val="left"/>
            </w:pPr>
            <w:r>
              <w:t>- BPMN To-Be</w:t>
            </w:r>
          </w:p>
          <w:p w14:paraId="3389107D" w14:textId="77777777" w:rsidR="00894B98" w:rsidRDefault="00894B98" w:rsidP="00611C4B">
            <w:pPr>
              <w:pStyle w:val="tablecopy"/>
              <w:jc w:val="left"/>
            </w:pPr>
            <w:r>
              <w:t>- Service capabilities (</w:t>
            </w:r>
            <w:proofErr w:type="spellStart"/>
            <w:r>
              <w:t>SoaML</w:t>
            </w:r>
            <w:proofErr w:type="spellEnd"/>
            <w:r>
              <w:t>) modeling results</w:t>
            </w:r>
          </w:p>
          <w:p w14:paraId="2C4A6015" w14:textId="77777777" w:rsidR="00894B98" w:rsidRDefault="00894B98" w:rsidP="00611C4B">
            <w:pPr>
              <w:pStyle w:val="tablecopy"/>
              <w:jc w:val="left"/>
            </w:pPr>
            <w:r>
              <w:t>- Microservice candidates (</w:t>
            </w:r>
            <w:proofErr w:type="spellStart"/>
            <w:r>
              <w:t>SoaML</w:t>
            </w:r>
            <w:proofErr w:type="spellEnd"/>
            <w:r>
              <w:t>) modeling results</w:t>
            </w:r>
          </w:p>
        </w:tc>
      </w:tr>
    </w:tbl>
    <w:p w14:paraId="1E3639F8" w14:textId="77777777" w:rsidR="00894B98" w:rsidRDefault="00894B98" w:rsidP="00894B98">
      <w:pPr>
        <w:pStyle w:val="BodyText"/>
      </w:pPr>
    </w:p>
    <w:p w14:paraId="215A944C" w14:textId="7D0D972A" w:rsidR="00894B98" w:rsidRPr="009C04A4" w:rsidRDefault="009C04A4" w:rsidP="009C04A4">
      <w:pPr>
        <w:pStyle w:val="Heading3"/>
        <w:rPr>
          <w:rFonts w:ascii="Times New Roman" w:hAnsi="Times New Roman" w:cs="Times New Roman"/>
          <w:sz w:val="20"/>
          <w:szCs w:val="20"/>
        </w:rPr>
      </w:pPr>
      <w:r w:rsidRPr="009C04A4">
        <w:rPr>
          <w:rFonts w:ascii="Times New Roman" w:hAnsi="Times New Roman" w:cs="Times New Roman"/>
          <w:sz w:val="20"/>
          <w:szCs w:val="20"/>
        </w:rPr>
        <w:t xml:space="preserve">2.2.2. </w:t>
      </w:r>
      <w:r w:rsidR="00894B98" w:rsidRPr="009C04A4">
        <w:rPr>
          <w:rFonts w:ascii="Times New Roman" w:hAnsi="Times New Roman" w:cs="Times New Roman"/>
          <w:sz w:val="20"/>
          <w:szCs w:val="20"/>
        </w:rPr>
        <w:t>IT Service Modeling Phase</w:t>
      </w:r>
    </w:p>
    <w:p w14:paraId="2AF7D9BD" w14:textId="1638FE6B" w:rsidR="00894B98" w:rsidRDefault="00894B98" w:rsidP="00894B98">
      <w:pPr>
        <w:pStyle w:val="BodyText"/>
        <w:ind w:firstLine="720"/>
        <w:jc w:val="both"/>
      </w:pPr>
      <w:r w:rsidRPr="00AD62CB">
        <w:t xml:space="preserve">The service modeling aims to realize IT services that are able to support the implementation of business services. In this phase, service specifications and service realization are modeled. Activities in this phase use the Service Oriented Architecture Modeling Language (SoaML). Added service communication modeling because microservice architecture differs from SOA, which can communicate without Enterprise Service Bus (ESB). Thus, microservices can use several communication models between each internal service and internal with external services. The entire process carried out in this phase is a catalog of IT services. Details of the activities carried out in the IT service modeling are shown in </w:t>
      </w:r>
      <w:r>
        <w:fldChar w:fldCharType="begin"/>
      </w:r>
      <w:r>
        <w:instrText xml:space="preserve"> REF _Ref108119734 \r \h </w:instrText>
      </w:r>
      <w:r>
        <w:instrText xml:space="preserve"> \* MERGEFORMAT </w:instrText>
      </w:r>
      <w:r>
        <w:fldChar w:fldCharType="separate"/>
      </w:r>
      <w:r>
        <w:t xml:space="preserve">Table 6. </w:t>
      </w:r>
      <w:r>
        <w:fldChar w:fldCharType="end"/>
      </w:r>
    </w:p>
    <w:p w14:paraId="0168EEFF" w14:textId="77777777" w:rsidR="00894B98" w:rsidRPr="007F023C" w:rsidRDefault="00894B98" w:rsidP="00894B98">
      <w:pPr>
        <w:pStyle w:val="tablehead"/>
        <w:tabs>
          <w:tab w:val="clear" w:pos="1080"/>
        </w:tabs>
        <w:ind w:left="360" w:hanging="360"/>
      </w:pPr>
      <w:bookmarkStart w:id="10" w:name="_Ref108119734"/>
      <w:r>
        <w:t>IT Service Modeling Phase</w:t>
      </w:r>
      <w:bookmarkEnd w:id="10"/>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2FF20F62" w14:textId="77777777" w:rsidTr="00611C4B">
        <w:trPr>
          <w:cantSplit/>
          <w:trHeight w:val="240"/>
          <w:tblHeader/>
          <w:jc w:val="center"/>
        </w:trPr>
        <w:tc>
          <w:tcPr>
            <w:tcW w:w="4230" w:type="dxa"/>
            <w:gridSpan w:val="3"/>
            <w:vAlign w:val="center"/>
          </w:tcPr>
          <w:p w14:paraId="31A55D1E" w14:textId="77777777" w:rsidR="00894B98" w:rsidRPr="009F4DC9" w:rsidRDefault="00894B98" w:rsidP="00611C4B">
            <w:pPr>
              <w:pStyle w:val="tablecolhead"/>
            </w:pPr>
            <w:r>
              <w:t>Activities</w:t>
            </w:r>
          </w:p>
        </w:tc>
      </w:tr>
      <w:tr w:rsidR="00894B98" w14:paraId="14AFD8F9" w14:textId="77777777" w:rsidTr="00611C4B">
        <w:trPr>
          <w:trHeight w:val="320"/>
          <w:jc w:val="center"/>
        </w:trPr>
        <w:tc>
          <w:tcPr>
            <w:tcW w:w="4230" w:type="dxa"/>
            <w:gridSpan w:val="3"/>
            <w:vAlign w:val="center"/>
          </w:tcPr>
          <w:p w14:paraId="7444EC84" w14:textId="77777777" w:rsidR="00894B98" w:rsidRDefault="00894B98" w:rsidP="00611C4B">
            <w:pPr>
              <w:pStyle w:val="tablecopy"/>
            </w:pPr>
            <w:r>
              <w:t>- Service interface modeling</w:t>
            </w:r>
          </w:p>
          <w:p w14:paraId="13327835" w14:textId="77777777" w:rsidR="00894B98" w:rsidRDefault="00894B98" w:rsidP="00611C4B">
            <w:pPr>
              <w:pStyle w:val="tablecopy"/>
            </w:pPr>
            <w:r>
              <w:t>- Modeling service rules and protocols</w:t>
            </w:r>
          </w:p>
          <w:p w14:paraId="123A48DF" w14:textId="77777777" w:rsidR="00894B98" w:rsidRDefault="00894B98" w:rsidP="00611C4B">
            <w:pPr>
              <w:pStyle w:val="tablecopy"/>
            </w:pPr>
            <w:r>
              <w:t>- Service communication model modeler to define the communication model used</w:t>
            </w:r>
          </w:p>
          <w:p w14:paraId="610A4EA7" w14:textId="77777777" w:rsidR="00894B98" w:rsidRDefault="00894B98" w:rsidP="00611C4B">
            <w:pPr>
              <w:pStyle w:val="tablecopy"/>
            </w:pPr>
            <w:r>
              <w:t>- Modeling service data model to define the data used</w:t>
            </w:r>
          </w:p>
          <w:p w14:paraId="63784CFC" w14:textId="77777777" w:rsidR="00894B98" w:rsidRDefault="00894B98" w:rsidP="00611C4B">
            <w:pPr>
              <w:pStyle w:val="tablecopy"/>
            </w:pPr>
            <w:r>
              <w:t>- Modeling service participants which can be in the form of organizations, systems, or individuals</w:t>
            </w:r>
          </w:p>
          <w:p w14:paraId="192E441A" w14:textId="77777777" w:rsidR="00894B98" w:rsidRDefault="00894B98" w:rsidP="00611C4B">
            <w:pPr>
              <w:pStyle w:val="tablecopy"/>
            </w:pPr>
            <w:r>
              <w:t>- Service interface operation modeling</w:t>
            </w:r>
          </w:p>
          <w:p w14:paraId="1EF76A25" w14:textId="77777777" w:rsidR="00894B98" w:rsidRDefault="00894B98" w:rsidP="00611C4B">
            <w:pPr>
              <w:pStyle w:val="tablecopy"/>
            </w:pPr>
            <w:r>
              <w:t>- Identification of IT service catalog</w:t>
            </w:r>
          </w:p>
        </w:tc>
      </w:tr>
      <w:tr w:rsidR="00894B98" w14:paraId="24FD6901" w14:textId="77777777" w:rsidTr="00611C4B">
        <w:trPr>
          <w:trHeight w:val="320"/>
          <w:jc w:val="center"/>
        </w:trPr>
        <w:tc>
          <w:tcPr>
            <w:tcW w:w="1260" w:type="dxa"/>
            <w:vAlign w:val="center"/>
          </w:tcPr>
          <w:p w14:paraId="39237F88" w14:textId="77777777" w:rsidR="00894B98" w:rsidRDefault="00894B98" w:rsidP="00611C4B">
            <w:pPr>
              <w:pStyle w:val="tablecolhead"/>
            </w:pPr>
            <w:r>
              <w:t>Input</w:t>
            </w:r>
          </w:p>
        </w:tc>
        <w:tc>
          <w:tcPr>
            <w:tcW w:w="1260" w:type="dxa"/>
            <w:vAlign w:val="center"/>
          </w:tcPr>
          <w:p w14:paraId="21E04B4A" w14:textId="77777777" w:rsidR="00894B98" w:rsidRDefault="00894B98" w:rsidP="00611C4B">
            <w:pPr>
              <w:pStyle w:val="tablecolhead"/>
            </w:pPr>
            <w:r>
              <w:t xml:space="preserve">Tool </w:t>
            </w:r>
          </w:p>
        </w:tc>
        <w:tc>
          <w:tcPr>
            <w:tcW w:w="1710" w:type="dxa"/>
            <w:vAlign w:val="center"/>
          </w:tcPr>
          <w:p w14:paraId="34B52947" w14:textId="77777777" w:rsidR="00894B98" w:rsidRDefault="00894B98" w:rsidP="00611C4B">
            <w:pPr>
              <w:pStyle w:val="tablecolhead"/>
            </w:pPr>
            <w:r>
              <w:t xml:space="preserve">Output </w:t>
            </w:r>
          </w:p>
        </w:tc>
      </w:tr>
      <w:tr w:rsidR="00894B98" w14:paraId="3F2ACBB5" w14:textId="77777777" w:rsidTr="00611C4B">
        <w:trPr>
          <w:trHeight w:val="320"/>
          <w:jc w:val="center"/>
        </w:trPr>
        <w:tc>
          <w:tcPr>
            <w:tcW w:w="1260" w:type="dxa"/>
          </w:tcPr>
          <w:p w14:paraId="28B20788" w14:textId="77777777" w:rsidR="00894B98" w:rsidRDefault="00894B98" w:rsidP="00611C4B">
            <w:pPr>
              <w:pStyle w:val="tablecopy"/>
              <w:jc w:val="left"/>
            </w:pPr>
            <w:r w:rsidRPr="006E632D">
              <w:t>Outputs from the business service modeling phase</w:t>
            </w:r>
          </w:p>
        </w:tc>
        <w:tc>
          <w:tcPr>
            <w:tcW w:w="1260" w:type="dxa"/>
          </w:tcPr>
          <w:p w14:paraId="50D7C0C6" w14:textId="77777777" w:rsidR="00894B98" w:rsidRDefault="00894B98" w:rsidP="00611C4B">
            <w:pPr>
              <w:pStyle w:val="tablecopy"/>
              <w:jc w:val="left"/>
            </w:pPr>
            <w:r>
              <w:t xml:space="preserve">- </w:t>
            </w:r>
            <w:proofErr w:type="spellStart"/>
            <w:r>
              <w:t>SoaML</w:t>
            </w:r>
            <w:proofErr w:type="spellEnd"/>
          </w:p>
          <w:p w14:paraId="000B5A01" w14:textId="77777777" w:rsidR="00894B98" w:rsidRDefault="00894B98" w:rsidP="00611C4B">
            <w:pPr>
              <w:pStyle w:val="tablecopy"/>
              <w:jc w:val="left"/>
            </w:pPr>
            <w:r>
              <w:t>- Table</w:t>
            </w:r>
          </w:p>
        </w:tc>
        <w:tc>
          <w:tcPr>
            <w:tcW w:w="1710" w:type="dxa"/>
          </w:tcPr>
          <w:p w14:paraId="4E888552" w14:textId="77777777" w:rsidR="00894B98" w:rsidRDefault="00894B98" w:rsidP="00611C4B">
            <w:pPr>
              <w:pStyle w:val="tablecopy"/>
              <w:jc w:val="left"/>
            </w:pPr>
            <w:r>
              <w:t>- Service interface model (</w:t>
            </w:r>
            <w:proofErr w:type="spellStart"/>
            <w:r>
              <w:t>SoaML</w:t>
            </w:r>
            <w:proofErr w:type="spellEnd"/>
            <w:r>
              <w:t>)</w:t>
            </w:r>
          </w:p>
          <w:p w14:paraId="666F7407" w14:textId="77777777" w:rsidR="00894B98" w:rsidRDefault="00894B98" w:rsidP="00611C4B">
            <w:pPr>
              <w:pStyle w:val="tablecopy"/>
              <w:jc w:val="left"/>
            </w:pPr>
            <w:r>
              <w:t>- Model service rules and protocols (</w:t>
            </w:r>
            <w:proofErr w:type="spellStart"/>
            <w:r>
              <w:t>SoaML</w:t>
            </w:r>
            <w:proofErr w:type="spellEnd"/>
            <w:r>
              <w:t>)</w:t>
            </w:r>
          </w:p>
          <w:p w14:paraId="5CC324D5" w14:textId="77777777" w:rsidR="00894B98" w:rsidRDefault="00894B98" w:rsidP="00611C4B">
            <w:pPr>
              <w:pStyle w:val="tablecopy"/>
              <w:jc w:val="left"/>
            </w:pPr>
            <w:r>
              <w:t>- Service communication model</w:t>
            </w:r>
          </w:p>
          <w:p w14:paraId="4568D59F" w14:textId="77777777" w:rsidR="00894B98" w:rsidRDefault="00894B98" w:rsidP="00611C4B">
            <w:pPr>
              <w:pStyle w:val="tablecopy"/>
              <w:jc w:val="left"/>
            </w:pPr>
            <w:r>
              <w:t>- Model service data model (</w:t>
            </w:r>
            <w:proofErr w:type="spellStart"/>
            <w:r>
              <w:t>SoaML</w:t>
            </w:r>
            <w:proofErr w:type="spellEnd"/>
            <w:r>
              <w:t>)</w:t>
            </w:r>
          </w:p>
          <w:p w14:paraId="61D81139" w14:textId="77777777" w:rsidR="00894B98" w:rsidRDefault="00894B98" w:rsidP="00611C4B">
            <w:pPr>
              <w:pStyle w:val="tablecopy"/>
              <w:jc w:val="left"/>
            </w:pPr>
            <w:r>
              <w:t>- Service participant model (</w:t>
            </w:r>
            <w:proofErr w:type="spellStart"/>
            <w:r>
              <w:t>SoaML</w:t>
            </w:r>
            <w:proofErr w:type="spellEnd"/>
            <w:r>
              <w:t>)</w:t>
            </w:r>
          </w:p>
          <w:p w14:paraId="39199717" w14:textId="77777777" w:rsidR="00894B98" w:rsidRDefault="00894B98" w:rsidP="00611C4B">
            <w:pPr>
              <w:pStyle w:val="tablecopy"/>
              <w:jc w:val="left"/>
            </w:pPr>
            <w:r>
              <w:t>- Model service interface operations (</w:t>
            </w:r>
            <w:proofErr w:type="spellStart"/>
            <w:r>
              <w:t>SoaML</w:t>
            </w:r>
            <w:proofErr w:type="spellEnd"/>
            <w:r>
              <w:t>)</w:t>
            </w:r>
          </w:p>
          <w:p w14:paraId="25C62FF7" w14:textId="77777777" w:rsidR="00894B98" w:rsidRDefault="00894B98" w:rsidP="00611C4B">
            <w:pPr>
              <w:pStyle w:val="tablecopy"/>
              <w:jc w:val="left"/>
            </w:pPr>
            <w:r>
              <w:t>- IT service catalog</w:t>
            </w:r>
          </w:p>
        </w:tc>
      </w:tr>
    </w:tbl>
    <w:p w14:paraId="67D5A256" w14:textId="25C06D71" w:rsidR="00894B98" w:rsidRPr="009C04A4" w:rsidRDefault="009C04A4" w:rsidP="009C04A4">
      <w:pPr>
        <w:pStyle w:val="Heading3"/>
        <w:rPr>
          <w:sz w:val="20"/>
          <w:szCs w:val="20"/>
        </w:rPr>
      </w:pPr>
      <w:r w:rsidRPr="009C04A4">
        <w:rPr>
          <w:sz w:val="20"/>
          <w:szCs w:val="20"/>
        </w:rPr>
        <w:t xml:space="preserve">2.2.3. </w:t>
      </w:r>
      <w:r w:rsidR="00894B98" w:rsidRPr="009C04A4">
        <w:rPr>
          <w:sz w:val="20"/>
          <w:szCs w:val="20"/>
        </w:rPr>
        <w:t>Service Design and Architecture Phase</w:t>
      </w:r>
    </w:p>
    <w:p w14:paraId="09C1B74E" w14:textId="5D722313" w:rsidR="00894B98" w:rsidRDefault="00894B98" w:rsidP="00894B98">
      <w:pPr>
        <w:pStyle w:val="BodyText"/>
        <w:ind w:firstLine="720"/>
        <w:jc w:val="both"/>
      </w:pPr>
      <w:r w:rsidRPr="002612D1">
        <w:t xml:space="preserve">In this phase, the service composition design and the platform's architecture are carried out. Also, an evaluation of the service composition design is conducted. Details of activities in this phase are shown in </w:t>
      </w:r>
      <w:r>
        <w:fldChar w:fldCharType="begin"/>
      </w:r>
      <w:r>
        <w:instrText xml:space="preserve"> REF _Ref108119516 \r \h </w:instrText>
      </w:r>
      <w:r>
        <w:instrText xml:space="preserve"> \* MERGEFORMAT </w:instrText>
      </w:r>
      <w:r>
        <w:fldChar w:fldCharType="separate"/>
      </w:r>
      <w:r>
        <w:t xml:space="preserve">Table 7. </w:t>
      </w:r>
      <w:r>
        <w:fldChar w:fldCharType="end"/>
      </w:r>
    </w:p>
    <w:p w14:paraId="67A1DAB0" w14:textId="77777777" w:rsidR="00894B98" w:rsidRPr="007F023C" w:rsidRDefault="00894B98" w:rsidP="00894B98">
      <w:pPr>
        <w:pStyle w:val="tablehead"/>
        <w:tabs>
          <w:tab w:val="clear" w:pos="1080"/>
        </w:tabs>
        <w:ind w:left="360" w:hanging="360"/>
      </w:pPr>
      <w:bookmarkStart w:id="11" w:name="_Ref108119516"/>
      <w:r>
        <w:t>Service Design and Architecture Phase</w:t>
      </w:r>
      <w:bookmarkEnd w:id="11"/>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517B4E33" w14:textId="77777777" w:rsidTr="00611C4B">
        <w:trPr>
          <w:cantSplit/>
          <w:trHeight w:val="240"/>
          <w:tblHeader/>
          <w:jc w:val="center"/>
        </w:trPr>
        <w:tc>
          <w:tcPr>
            <w:tcW w:w="4230" w:type="dxa"/>
            <w:gridSpan w:val="3"/>
            <w:vAlign w:val="center"/>
          </w:tcPr>
          <w:p w14:paraId="474F8A59" w14:textId="77777777" w:rsidR="00894B98" w:rsidRPr="009F4DC9" w:rsidRDefault="00894B98" w:rsidP="00611C4B">
            <w:pPr>
              <w:pStyle w:val="tablecolhead"/>
            </w:pPr>
            <w:r>
              <w:t>Activities</w:t>
            </w:r>
          </w:p>
        </w:tc>
      </w:tr>
      <w:tr w:rsidR="00894B98" w14:paraId="57A302CA" w14:textId="77777777" w:rsidTr="00611C4B">
        <w:trPr>
          <w:trHeight w:val="320"/>
          <w:jc w:val="center"/>
        </w:trPr>
        <w:tc>
          <w:tcPr>
            <w:tcW w:w="4230" w:type="dxa"/>
            <w:gridSpan w:val="3"/>
            <w:vAlign w:val="center"/>
          </w:tcPr>
          <w:p w14:paraId="0273DA84" w14:textId="77777777" w:rsidR="00894B98" w:rsidRDefault="00894B98" w:rsidP="00611C4B">
            <w:pPr>
              <w:pStyle w:val="tablecopy"/>
            </w:pPr>
            <w:r>
              <w:t>- Perform service composition that describes the interaction between service participants</w:t>
            </w:r>
          </w:p>
          <w:p w14:paraId="3192A137" w14:textId="77777777" w:rsidR="00894B98" w:rsidRDefault="00894B98" w:rsidP="00611C4B">
            <w:pPr>
              <w:pStyle w:val="tablecopy"/>
            </w:pPr>
            <w:r>
              <w:t>- Conducting service design evaluation</w:t>
            </w:r>
          </w:p>
          <w:p w14:paraId="613F9BB7" w14:textId="77777777" w:rsidR="00894B98" w:rsidRDefault="00894B98" w:rsidP="00611C4B">
            <w:pPr>
              <w:pStyle w:val="tablecopy"/>
            </w:pPr>
            <w:r>
              <w:t>- Modeling the implementation of service operations in detail</w:t>
            </w:r>
          </w:p>
          <w:p w14:paraId="60459910" w14:textId="77777777" w:rsidR="00894B98" w:rsidRDefault="00894B98" w:rsidP="00611C4B">
            <w:pPr>
              <w:pStyle w:val="tablecopy"/>
            </w:pPr>
            <w:r>
              <w:t>- Perform service architecture modeling</w:t>
            </w:r>
          </w:p>
          <w:p w14:paraId="690DF5FE" w14:textId="77777777" w:rsidR="00894B98" w:rsidRDefault="00894B98" w:rsidP="00611C4B">
            <w:pPr>
              <w:pStyle w:val="tablecopy"/>
            </w:pPr>
            <w:r>
              <w:t>- Service computing system platform architecture design</w:t>
            </w:r>
          </w:p>
        </w:tc>
      </w:tr>
      <w:tr w:rsidR="00894B98" w14:paraId="1198C4FB" w14:textId="77777777" w:rsidTr="00611C4B">
        <w:trPr>
          <w:trHeight w:val="320"/>
          <w:jc w:val="center"/>
        </w:trPr>
        <w:tc>
          <w:tcPr>
            <w:tcW w:w="1260" w:type="dxa"/>
            <w:vAlign w:val="center"/>
          </w:tcPr>
          <w:p w14:paraId="23AEE058" w14:textId="77777777" w:rsidR="00894B98" w:rsidRDefault="00894B98" w:rsidP="00611C4B">
            <w:pPr>
              <w:pStyle w:val="tablecolhead"/>
            </w:pPr>
            <w:r>
              <w:t>Input</w:t>
            </w:r>
          </w:p>
        </w:tc>
        <w:tc>
          <w:tcPr>
            <w:tcW w:w="1260" w:type="dxa"/>
            <w:vAlign w:val="center"/>
          </w:tcPr>
          <w:p w14:paraId="06E14519" w14:textId="77777777" w:rsidR="00894B98" w:rsidRDefault="00894B98" w:rsidP="00611C4B">
            <w:pPr>
              <w:pStyle w:val="tablecolhead"/>
            </w:pPr>
            <w:r>
              <w:t xml:space="preserve">Tool </w:t>
            </w:r>
          </w:p>
        </w:tc>
        <w:tc>
          <w:tcPr>
            <w:tcW w:w="1710" w:type="dxa"/>
            <w:vAlign w:val="center"/>
          </w:tcPr>
          <w:p w14:paraId="0B247B3F" w14:textId="77777777" w:rsidR="00894B98" w:rsidRDefault="00894B98" w:rsidP="00611C4B">
            <w:pPr>
              <w:pStyle w:val="tablecolhead"/>
            </w:pPr>
            <w:r>
              <w:t xml:space="preserve">Output </w:t>
            </w:r>
          </w:p>
        </w:tc>
      </w:tr>
      <w:tr w:rsidR="00894B98" w14:paraId="38A881CD" w14:textId="77777777" w:rsidTr="00611C4B">
        <w:trPr>
          <w:trHeight w:val="320"/>
          <w:jc w:val="center"/>
        </w:trPr>
        <w:tc>
          <w:tcPr>
            <w:tcW w:w="1260" w:type="dxa"/>
          </w:tcPr>
          <w:p w14:paraId="2CC9814A" w14:textId="77777777" w:rsidR="00894B98" w:rsidRDefault="00894B98" w:rsidP="00611C4B">
            <w:pPr>
              <w:pStyle w:val="tablecopy"/>
              <w:jc w:val="left"/>
            </w:pPr>
            <w:r w:rsidRPr="002612D1">
              <w:t>- Outputs from the IT service modeling phase</w:t>
            </w:r>
          </w:p>
        </w:tc>
        <w:tc>
          <w:tcPr>
            <w:tcW w:w="1260" w:type="dxa"/>
          </w:tcPr>
          <w:p w14:paraId="4971BEE3" w14:textId="77777777" w:rsidR="00894B98" w:rsidRDefault="00894B98" w:rsidP="00611C4B">
            <w:pPr>
              <w:pStyle w:val="tablecopy"/>
              <w:jc w:val="left"/>
            </w:pPr>
            <w:r>
              <w:t xml:space="preserve">- </w:t>
            </w:r>
            <w:proofErr w:type="spellStart"/>
            <w:r>
              <w:t>SoaML</w:t>
            </w:r>
            <w:proofErr w:type="spellEnd"/>
          </w:p>
          <w:p w14:paraId="2BB4DD7D" w14:textId="77777777" w:rsidR="00894B98" w:rsidRDefault="00894B98" w:rsidP="00611C4B">
            <w:pPr>
              <w:pStyle w:val="tablecopy"/>
              <w:jc w:val="left"/>
            </w:pPr>
            <w:r>
              <w:t>- UML (sequence diagram)</w:t>
            </w:r>
          </w:p>
          <w:p w14:paraId="54A1C1C7" w14:textId="77777777" w:rsidR="00894B98" w:rsidRDefault="00894B98" w:rsidP="00611C4B">
            <w:pPr>
              <w:pStyle w:val="tablecopy"/>
              <w:jc w:val="left"/>
            </w:pPr>
            <w:r>
              <w:t>- Table</w:t>
            </w:r>
          </w:p>
        </w:tc>
        <w:tc>
          <w:tcPr>
            <w:tcW w:w="1710" w:type="dxa"/>
          </w:tcPr>
          <w:p w14:paraId="5C93C010" w14:textId="77777777" w:rsidR="00894B98" w:rsidRDefault="00894B98" w:rsidP="00611C4B">
            <w:pPr>
              <w:pStyle w:val="tablecopy"/>
              <w:jc w:val="left"/>
            </w:pPr>
            <w:r>
              <w:t>- Service composition model (</w:t>
            </w:r>
            <w:proofErr w:type="spellStart"/>
            <w:r>
              <w:t>SoaML</w:t>
            </w:r>
            <w:proofErr w:type="spellEnd"/>
            <w:r>
              <w:t>)</w:t>
            </w:r>
          </w:p>
          <w:p w14:paraId="2B3C1EAC" w14:textId="77777777" w:rsidR="00894B98" w:rsidRDefault="00894B98" w:rsidP="00611C4B">
            <w:pPr>
              <w:pStyle w:val="tablecopy"/>
              <w:jc w:val="left"/>
            </w:pPr>
            <w:r>
              <w:t>- Service design evaluation results</w:t>
            </w:r>
          </w:p>
          <w:p w14:paraId="3C7185CD" w14:textId="77777777" w:rsidR="00894B98" w:rsidRDefault="00894B98" w:rsidP="00611C4B">
            <w:pPr>
              <w:pStyle w:val="tablecopy"/>
              <w:jc w:val="left"/>
            </w:pPr>
            <w:r>
              <w:t>- Service operation details (activity diagram)</w:t>
            </w:r>
          </w:p>
          <w:p w14:paraId="6A26D0BA" w14:textId="77777777" w:rsidR="00894B98" w:rsidRDefault="00894B98" w:rsidP="00611C4B">
            <w:pPr>
              <w:pStyle w:val="tablecopy"/>
              <w:jc w:val="left"/>
            </w:pPr>
            <w:r>
              <w:t>- Service architecture (</w:t>
            </w:r>
            <w:proofErr w:type="spellStart"/>
            <w:r>
              <w:t>SoaML</w:t>
            </w:r>
            <w:proofErr w:type="spellEnd"/>
            <w:r>
              <w:t>)</w:t>
            </w:r>
          </w:p>
          <w:p w14:paraId="6E2265CE" w14:textId="77777777" w:rsidR="00894B98" w:rsidRDefault="00894B98" w:rsidP="00611C4B">
            <w:pPr>
              <w:pStyle w:val="tablecopy"/>
              <w:jc w:val="left"/>
            </w:pPr>
            <w:r>
              <w:t>- Service computing system platform architecture</w:t>
            </w:r>
          </w:p>
        </w:tc>
      </w:tr>
    </w:tbl>
    <w:p w14:paraId="338879F4" w14:textId="2C776BB0" w:rsidR="00894B98" w:rsidRPr="009C04A4" w:rsidRDefault="009C04A4" w:rsidP="00894B98">
      <w:pPr>
        <w:pStyle w:val="Heading2"/>
        <w:rPr>
          <w:rFonts w:ascii="Times New Roman" w:hAnsi="Times New Roman" w:cs="Times New Roman"/>
          <w:i w:val="0"/>
          <w:iCs w:val="0"/>
          <w:sz w:val="20"/>
          <w:szCs w:val="20"/>
        </w:rPr>
      </w:pPr>
      <w:r>
        <w:rPr>
          <w:rFonts w:ascii="Times New Roman" w:hAnsi="Times New Roman" w:cs="Times New Roman"/>
          <w:i w:val="0"/>
          <w:iCs w:val="0"/>
          <w:sz w:val="20"/>
          <w:szCs w:val="20"/>
        </w:rPr>
        <w:t>2.</w:t>
      </w:r>
      <w:r w:rsidRPr="009C04A4">
        <w:rPr>
          <w:rFonts w:ascii="Times New Roman" w:hAnsi="Times New Roman" w:cs="Times New Roman"/>
          <w:i w:val="0"/>
          <w:iCs w:val="0"/>
          <w:sz w:val="20"/>
          <w:szCs w:val="20"/>
        </w:rPr>
        <w:t xml:space="preserve">3. </w:t>
      </w:r>
      <w:r w:rsidR="00894B98" w:rsidRPr="009C04A4">
        <w:rPr>
          <w:rFonts w:ascii="Times New Roman" w:hAnsi="Times New Roman" w:cs="Times New Roman"/>
          <w:i w:val="0"/>
          <w:iCs w:val="0"/>
          <w:sz w:val="20"/>
          <w:szCs w:val="20"/>
        </w:rPr>
        <w:t>Development Stage</w:t>
      </w:r>
    </w:p>
    <w:p w14:paraId="15BB4F5F" w14:textId="75827EE0" w:rsidR="00894B98" w:rsidRDefault="00894B98" w:rsidP="00894B98">
      <w:pPr>
        <w:pStyle w:val="BodyText"/>
        <w:ind w:firstLine="720"/>
        <w:jc w:val="both"/>
      </w:pPr>
      <w:r w:rsidRPr="002612D1">
        <w:t xml:space="preserve">The main activity at this stage is the development of IT service systems in the form of implementing service designs and architectures that have been produced in the previous stage. This stage consists of a service development phase, service integration and testing, and service implementation. All stages, phases, and artifacts in the development stage are shown in </w:t>
      </w:r>
      <w:r>
        <w:fldChar w:fldCharType="begin"/>
      </w:r>
      <w:r>
        <w:instrText xml:space="preserve"> REF _Ref108119575 \r \h </w:instrText>
      </w:r>
      <w:r>
        <w:instrText xml:space="preserve"> \* MERGEFORMAT </w:instrText>
      </w:r>
      <w:r>
        <w:fldChar w:fldCharType="separate"/>
      </w:r>
      <w:r>
        <w:t xml:space="preserve">Fig. 5. </w:t>
      </w:r>
      <w:r>
        <w:fldChar w:fldCharType="end"/>
      </w:r>
    </w:p>
    <w:p w14:paraId="4DE0BF29" w14:textId="77777777" w:rsidR="00894B98" w:rsidRDefault="00894B98" w:rsidP="00894B98">
      <w:pPr>
        <w:pStyle w:val="BodyText"/>
        <w:jc w:val="center"/>
      </w:pPr>
      <w:r>
        <w:rPr>
          <w:noProof/>
          <w:szCs w:val="24"/>
        </w:rPr>
        <w:drawing>
          <wp:inline distT="0" distB="0" distL="0" distR="0" wp14:anchorId="5FE298D9" wp14:editId="130EAFB3">
            <wp:extent cx="2766695" cy="345249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807" b="-2807"/>
                    <a:stretch/>
                  </pic:blipFill>
                  <pic:spPr bwMode="auto">
                    <a:xfrm>
                      <a:off x="0" y="0"/>
                      <a:ext cx="2766695" cy="3452495"/>
                    </a:xfrm>
                    <a:prstGeom prst="rect">
                      <a:avLst/>
                    </a:prstGeom>
                    <a:noFill/>
                    <a:ln>
                      <a:noFill/>
                    </a:ln>
                  </pic:spPr>
                </pic:pic>
              </a:graphicData>
            </a:graphic>
          </wp:inline>
        </w:drawing>
      </w:r>
    </w:p>
    <w:p w14:paraId="421264F5" w14:textId="77777777" w:rsidR="00894B98" w:rsidRDefault="00894B98" w:rsidP="00894B98">
      <w:pPr>
        <w:pStyle w:val="figurecaption"/>
        <w:numPr>
          <w:ilvl w:val="0"/>
          <w:numId w:val="22"/>
        </w:numPr>
      </w:pPr>
      <w:bookmarkStart w:id="12" w:name="_Ref108119575"/>
      <w:r>
        <w:t>Development Stage</w:t>
      </w:r>
      <w:bookmarkEnd w:id="12"/>
    </w:p>
    <w:p w14:paraId="56B7D568" w14:textId="329707FE" w:rsidR="00894B98" w:rsidRPr="009C04A4" w:rsidRDefault="009C04A4" w:rsidP="009C04A4">
      <w:pPr>
        <w:pStyle w:val="Heading3"/>
        <w:rPr>
          <w:rFonts w:ascii="Times New Roman" w:hAnsi="Times New Roman" w:cs="Times New Roman"/>
          <w:sz w:val="20"/>
          <w:szCs w:val="20"/>
        </w:rPr>
      </w:pPr>
      <w:r>
        <w:rPr>
          <w:rFonts w:ascii="Times New Roman" w:hAnsi="Times New Roman" w:cs="Times New Roman"/>
          <w:sz w:val="20"/>
          <w:szCs w:val="20"/>
        </w:rPr>
        <w:t>2.</w:t>
      </w:r>
      <w:r w:rsidRPr="009C04A4">
        <w:rPr>
          <w:rFonts w:ascii="Times New Roman" w:hAnsi="Times New Roman" w:cs="Times New Roman"/>
          <w:sz w:val="20"/>
          <w:szCs w:val="20"/>
        </w:rPr>
        <w:t xml:space="preserve">3.1. </w:t>
      </w:r>
      <w:r w:rsidR="00894B98" w:rsidRPr="009C04A4">
        <w:rPr>
          <w:rFonts w:ascii="Times New Roman" w:hAnsi="Times New Roman" w:cs="Times New Roman"/>
          <w:sz w:val="20"/>
          <w:szCs w:val="20"/>
        </w:rPr>
        <w:t>Service Development Phase</w:t>
      </w:r>
    </w:p>
    <w:p w14:paraId="6582DEC8" w14:textId="7DD5B77E" w:rsidR="00894B98" w:rsidRDefault="00894B98" w:rsidP="00894B98">
      <w:pPr>
        <w:pStyle w:val="BodyText"/>
        <w:ind w:firstLine="720"/>
        <w:jc w:val="both"/>
      </w:pPr>
      <w:r w:rsidRPr="0068171E">
        <w:t xml:space="preserve">In this phase, the service design is implemented into the software. Implementation includes software programming and microservice unit testing. The addition of communication model artifacts, data models, and container implementations are added to accommodate the use of microservice architecture. Details of activities in this phase are shown in </w:t>
      </w:r>
      <w:r>
        <w:fldChar w:fldCharType="begin"/>
      </w:r>
      <w:r>
        <w:instrText xml:space="preserve"> REF _Ref108119501 \r \h </w:instrText>
      </w:r>
      <w:r>
        <w:instrText xml:space="preserve"> \* MERGEFORMAT </w:instrText>
      </w:r>
      <w:r>
        <w:fldChar w:fldCharType="separate"/>
      </w:r>
      <w:r>
        <w:t xml:space="preserve">Table 8. </w:t>
      </w:r>
      <w:r>
        <w:fldChar w:fldCharType="end"/>
      </w:r>
    </w:p>
    <w:p w14:paraId="68A97CFD" w14:textId="77777777" w:rsidR="00894B98" w:rsidRPr="007F023C" w:rsidRDefault="00894B98" w:rsidP="00894B98">
      <w:pPr>
        <w:pStyle w:val="tablehead"/>
        <w:tabs>
          <w:tab w:val="clear" w:pos="1080"/>
        </w:tabs>
        <w:ind w:left="360" w:hanging="360"/>
      </w:pPr>
      <w:bookmarkStart w:id="13" w:name="_Ref108119501"/>
      <w:r>
        <w:t>Service Development Phase</w:t>
      </w:r>
      <w:bookmarkEnd w:id="13"/>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5B1BBD07" w14:textId="77777777" w:rsidTr="00611C4B">
        <w:trPr>
          <w:cantSplit/>
          <w:trHeight w:val="240"/>
          <w:tblHeader/>
          <w:jc w:val="center"/>
        </w:trPr>
        <w:tc>
          <w:tcPr>
            <w:tcW w:w="4230" w:type="dxa"/>
            <w:gridSpan w:val="3"/>
            <w:vAlign w:val="center"/>
          </w:tcPr>
          <w:p w14:paraId="492CEA0C" w14:textId="77777777" w:rsidR="00894B98" w:rsidRPr="009F4DC9" w:rsidRDefault="00894B98" w:rsidP="00611C4B">
            <w:pPr>
              <w:pStyle w:val="tablecolhead"/>
            </w:pPr>
            <w:r>
              <w:t>Activities</w:t>
            </w:r>
          </w:p>
        </w:tc>
      </w:tr>
      <w:tr w:rsidR="00894B98" w14:paraId="3D1F05EA" w14:textId="77777777" w:rsidTr="00611C4B">
        <w:trPr>
          <w:trHeight w:val="320"/>
          <w:jc w:val="center"/>
        </w:trPr>
        <w:tc>
          <w:tcPr>
            <w:tcW w:w="4230" w:type="dxa"/>
            <w:gridSpan w:val="3"/>
            <w:vAlign w:val="center"/>
          </w:tcPr>
          <w:p w14:paraId="522F9A3F" w14:textId="77777777" w:rsidR="00894B98" w:rsidRDefault="00894B98" w:rsidP="00611C4B">
            <w:pPr>
              <w:pStyle w:val="tablecopy"/>
            </w:pPr>
            <w:r>
              <w:t>- Implementation of data schemas into databases</w:t>
            </w:r>
          </w:p>
          <w:p w14:paraId="073D4186" w14:textId="77777777" w:rsidR="00894B98" w:rsidRDefault="00894B98" w:rsidP="00611C4B">
            <w:pPr>
              <w:pStyle w:val="tablecopy"/>
            </w:pPr>
            <w:r>
              <w:t>- Perform programming according to the resulting service design</w:t>
            </w:r>
          </w:p>
          <w:p w14:paraId="540774F7" w14:textId="77777777" w:rsidR="00894B98" w:rsidRDefault="00894B98" w:rsidP="00611C4B">
            <w:pPr>
              <w:pStyle w:val="tablecopy"/>
            </w:pPr>
            <w:r>
              <w:t>- Perform unit testing of microservices that are built</w:t>
            </w:r>
          </w:p>
        </w:tc>
      </w:tr>
      <w:tr w:rsidR="00894B98" w14:paraId="2BF7204C" w14:textId="77777777" w:rsidTr="00611C4B">
        <w:trPr>
          <w:trHeight w:val="320"/>
          <w:jc w:val="center"/>
        </w:trPr>
        <w:tc>
          <w:tcPr>
            <w:tcW w:w="1260" w:type="dxa"/>
            <w:vAlign w:val="center"/>
          </w:tcPr>
          <w:p w14:paraId="6A32C835" w14:textId="77777777" w:rsidR="00894B98" w:rsidRDefault="00894B98" w:rsidP="00611C4B">
            <w:pPr>
              <w:pStyle w:val="tablecolhead"/>
            </w:pPr>
            <w:r>
              <w:t>Input</w:t>
            </w:r>
          </w:p>
        </w:tc>
        <w:tc>
          <w:tcPr>
            <w:tcW w:w="1260" w:type="dxa"/>
            <w:vAlign w:val="center"/>
          </w:tcPr>
          <w:p w14:paraId="3937902A" w14:textId="77777777" w:rsidR="00894B98" w:rsidRDefault="00894B98" w:rsidP="00611C4B">
            <w:pPr>
              <w:pStyle w:val="tablecolhead"/>
            </w:pPr>
            <w:r>
              <w:t xml:space="preserve">Tool </w:t>
            </w:r>
          </w:p>
        </w:tc>
        <w:tc>
          <w:tcPr>
            <w:tcW w:w="1710" w:type="dxa"/>
            <w:vAlign w:val="center"/>
          </w:tcPr>
          <w:p w14:paraId="23A27F37" w14:textId="77777777" w:rsidR="00894B98" w:rsidRDefault="00894B98" w:rsidP="00611C4B">
            <w:pPr>
              <w:pStyle w:val="tablecolhead"/>
            </w:pPr>
            <w:r>
              <w:t xml:space="preserve">Output </w:t>
            </w:r>
          </w:p>
        </w:tc>
      </w:tr>
      <w:tr w:rsidR="00894B98" w14:paraId="67918CAA" w14:textId="77777777" w:rsidTr="00611C4B">
        <w:trPr>
          <w:trHeight w:val="320"/>
          <w:jc w:val="center"/>
        </w:trPr>
        <w:tc>
          <w:tcPr>
            <w:tcW w:w="1260" w:type="dxa"/>
          </w:tcPr>
          <w:p w14:paraId="429EC9BE" w14:textId="77777777" w:rsidR="00894B98" w:rsidRDefault="00894B98" w:rsidP="00611C4B">
            <w:pPr>
              <w:pStyle w:val="tablecopy"/>
              <w:jc w:val="left"/>
            </w:pPr>
            <w:r w:rsidRPr="0068171E">
              <w:t>Output from the service modeling phase</w:t>
            </w:r>
          </w:p>
        </w:tc>
        <w:tc>
          <w:tcPr>
            <w:tcW w:w="1260" w:type="dxa"/>
          </w:tcPr>
          <w:p w14:paraId="60AE5876" w14:textId="77777777" w:rsidR="00894B98" w:rsidRDefault="00894B98" w:rsidP="00611C4B">
            <w:pPr>
              <w:pStyle w:val="tablecopy"/>
              <w:jc w:val="left"/>
            </w:pPr>
            <w:r>
              <w:t>- Text editor</w:t>
            </w:r>
          </w:p>
          <w:p w14:paraId="1B8489ED" w14:textId="77777777" w:rsidR="00894B98" w:rsidRDefault="00894B98" w:rsidP="00611C4B">
            <w:pPr>
              <w:pStyle w:val="tablecopy"/>
              <w:jc w:val="left"/>
            </w:pPr>
            <w:r>
              <w:t>- Container</w:t>
            </w:r>
          </w:p>
          <w:p w14:paraId="46AC0185" w14:textId="77777777" w:rsidR="00894B98" w:rsidRDefault="00894B98" w:rsidP="00611C4B">
            <w:pPr>
              <w:pStyle w:val="tablecopy"/>
              <w:jc w:val="left"/>
            </w:pPr>
            <w:r>
              <w:t>- Database Management Tool</w:t>
            </w:r>
          </w:p>
          <w:p w14:paraId="4FC31C8A" w14:textId="77777777" w:rsidR="00894B98" w:rsidRDefault="00894B98" w:rsidP="00611C4B">
            <w:pPr>
              <w:pStyle w:val="tablecopy"/>
              <w:jc w:val="left"/>
            </w:pPr>
            <w:r>
              <w:t>- Unit Testing Tool</w:t>
            </w:r>
          </w:p>
        </w:tc>
        <w:tc>
          <w:tcPr>
            <w:tcW w:w="1710" w:type="dxa"/>
          </w:tcPr>
          <w:p w14:paraId="0B2AB014" w14:textId="77777777" w:rsidR="00894B98" w:rsidRDefault="00894B98" w:rsidP="00611C4B">
            <w:pPr>
              <w:pStyle w:val="tablecopy"/>
              <w:jc w:val="left"/>
            </w:pPr>
            <w:r>
              <w:t>- Databases</w:t>
            </w:r>
          </w:p>
          <w:p w14:paraId="7FB1AFDA" w14:textId="77777777" w:rsidR="00894B98" w:rsidRDefault="00894B98" w:rsidP="00611C4B">
            <w:pPr>
              <w:pStyle w:val="tablecopy"/>
              <w:jc w:val="left"/>
            </w:pPr>
            <w:r>
              <w:t>- Source codes</w:t>
            </w:r>
          </w:p>
          <w:p w14:paraId="5EB42E10" w14:textId="77777777" w:rsidR="00894B98" w:rsidRDefault="00894B98" w:rsidP="00611C4B">
            <w:pPr>
              <w:pStyle w:val="tablecopy"/>
              <w:jc w:val="left"/>
            </w:pPr>
            <w:r>
              <w:t>- Microservices</w:t>
            </w:r>
          </w:p>
          <w:p w14:paraId="4157FCFF" w14:textId="77777777" w:rsidR="00894B98" w:rsidRDefault="00894B98" w:rsidP="00611C4B">
            <w:pPr>
              <w:pStyle w:val="tablecopy"/>
              <w:jc w:val="left"/>
            </w:pPr>
            <w:r>
              <w:t>- Microservice unit test results</w:t>
            </w:r>
          </w:p>
        </w:tc>
      </w:tr>
    </w:tbl>
    <w:p w14:paraId="55CE4147" w14:textId="77777777" w:rsidR="00894B98" w:rsidRDefault="00894B98" w:rsidP="00894B98">
      <w:pPr>
        <w:pStyle w:val="BodyText"/>
      </w:pPr>
    </w:p>
    <w:p w14:paraId="64AB33BB" w14:textId="7CEEEC7F" w:rsidR="00894B98" w:rsidRPr="009C04A4" w:rsidRDefault="009C04A4" w:rsidP="009C04A4">
      <w:pPr>
        <w:pStyle w:val="Heading3"/>
        <w:rPr>
          <w:rFonts w:ascii="Times New Roman" w:hAnsi="Times New Roman" w:cs="Times New Roman"/>
        </w:rPr>
      </w:pPr>
      <w:r>
        <w:rPr>
          <w:rFonts w:ascii="Times New Roman" w:hAnsi="Times New Roman" w:cs="Times New Roman"/>
          <w:sz w:val="20"/>
          <w:szCs w:val="20"/>
        </w:rPr>
        <w:t>2.</w:t>
      </w:r>
      <w:r w:rsidRPr="009C04A4">
        <w:rPr>
          <w:rFonts w:ascii="Times New Roman" w:hAnsi="Times New Roman" w:cs="Times New Roman"/>
          <w:sz w:val="20"/>
          <w:szCs w:val="20"/>
        </w:rPr>
        <w:t xml:space="preserve">3.2. </w:t>
      </w:r>
      <w:r w:rsidR="00894B98" w:rsidRPr="009C04A4">
        <w:rPr>
          <w:rFonts w:ascii="Times New Roman" w:hAnsi="Times New Roman" w:cs="Times New Roman"/>
          <w:sz w:val="20"/>
          <w:szCs w:val="20"/>
        </w:rPr>
        <w:t>Service Integration and Testing Phase</w:t>
      </w:r>
    </w:p>
    <w:p w14:paraId="16EC7F34" w14:textId="66918E80" w:rsidR="00894B98" w:rsidRDefault="00894B98" w:rsidP="00894B98">
      <w:pPr>
        <w:pStyle w:val="BodyText"/>
        <w:ind w:firstLine="720"/>
        <w:jc w:val="both"/>
      </w:pPr>
      <w:r w:rsidRPr="00DB727D">
        <w:t xml:space="preserve">Service integration is carried out in this phase to realize the overall system platform. Furthermore, testing the entire system platform is carried out according to the designed service model to ensure that the system platform is functioning properly. Details of activities in this phase are shown in </w:t>
      </w:r>
      <w:r>
        <w:fldChar w:fldCharType="begin"/>
      </w:r>
      <w:r>
        <w:instrText xml:space="preserve"> REF _Ref108119488 \r \h </w:instrText>
      </w:r>
      <w:r>
        <w:instrText xml:space="preserve"> \* MERGEFORMAT </w:instrText>
      </w:r>
      <w:r>
        <w:fldChar w:fldCharType="separate"/>
      </w:r>
      <w:r>
        <w:t xml:space="preserve">Table 9. </w:t>
      </w:r>
      <w:r>
        <w:fldChar w:fldCharType="end"/>
      </w:r>
    </w:p>
    <w:p w14:paraId="09D8A172" w14:textId="77777777" w:rsidR="00894B98" w:rsidRPr="007F023C" w:rsidRDefault="00894B98" w:rsidP="00894B98">
      <w:pPr>
        <w:pStyle w:val="tablehead"/>
        <w:tabs>
          <w:tab w:val="clear" w:pos="1080"/>
        </w:tabs>
        <w:ind w:left="360" w:hanging="360"/>
      </w:pPr>
      <w:bookmarkStart w:id="14" w:name="_Ref108119488"/>
      <w:r>
        <w:t>Service Integration and Testing Phase</w:t>
      </w:r>
      <w:bookmarkEnd w:id="14"/>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29760F92" w14:textId="77777777" w:rsidTr="00611C4B">
        <w:trPr>
          <w:cantSplit/>
          <w:trHeight w:val="240"/>
          <w:tblHeader/>
          <w:jc w:val="center"/>
        </w:trPr>
        <w:tc>
          <w:tcPr>
            <w:tcW w:w="4230" w:type="dxa"/>
            <w:gridSpan w:val="3"/>
            <w:vAlign w:val="center"/>
          </w:tcPr>
          <w:p w14:paraId="56B644B1" w14:textId="77777777" w:rsidR="00894B98" w:rsidRPr="009F4DC9" w:rsidRDefault="00894B98" w:rsidP="00611C4B">
            <w:pPr>
              <w:pStyle w:val="tablecolhead"/>
            </w:pPr>
            <w:r>
              <w:t>Activities</w:t>
            </w:r>
          </w:p>
        </w:tc>
      </w:tr>
      <w:tr w:rsidR="00894B98" w14:paraId="30AD0D79" w14:textId="77777777" w:rsidTr="00611C4B">
        <w:trPr>
          <w:trHeight w:val="320"/>
          <w:jc w:val="center"/>
        </w:trPr>
        <w:tc>
          <w:tcPr>
            <w:tcW w:w="4230" w:type="dxa"/>
            <w:gridSpan w:val="3"/>
            <w:vAlign w:val="center"/>
          </w:tcPr>
          <w:p w14:paraId="314022A4" w14:textId="77777777" w:rsidR="00894B98" w:rsidRDefault="00894B98" w:rsidP="00611C4B">
            <w:pPr>
              <w:pStyle w:val="tablecopy"/>
            </w:pPr>
            <w:r>
              <w:t>- Integration of multiple microservices</w:t>
            </w:r>
          </w:p>
          <w:p w14:paraId="047DB5D0" w14:textId="77777777" w:rsidR="00894B98" w:rsidRDefault="00894B98" w:rsidP="00611C4B">
            <w:pPr>
              <w:pStyle w:val="tablecopy"/>
            </w:pPr>
            <w:r>
              <w:t>- Grouping microservices into containers</w:t>
            </w:r>
          </w:p>
          <w:p w14:paraId="65B4A3EF" w14:textId="77777777" w:rsidR="00894B98" w:rsidRDefault="00894B98" w:rsidP="00611C4B">
            <w:pPr>
              <w:pStyle w:val="tablecopy"/>
            </w:pPr>
            <w:r>
              <w:t>- Perform microservices integration testing</w:t>
            </w:r>
          </w:p>
          <w:p w14:paraId="5E01EA94" w14:textId="77777777" w:rsidR="00894B98" w:rsidRDefault="00894B98" w:rsidP="00611C4B">
            <w:pPr>
              <w:pStyle w:val="tablecopy"/>
            </w:pPr>
            <w:r>
              <w:t>- Integration with front end system</w:t>
            </w:r>
          </w:p>
          <w:p w14:paraId="0A91190B" w14:textId="77777777" w:rsidR="00894B98" w:rsidRDefault="00894B98" w:rsidP="00611C4B">
            <w:pPr>
              <w:pStyle w:val="tablecopy"/>
            </w:pPr>
            <w:r>
              <w:t>- Perform functional testing</w:t>
            </w:r>
          </w:p>
          <w:p w14:paraId="7B7A7656" w14:textId="77777777" w:rsidR="00894B98" w:rsidRDefault="00894B98" w:rsidP="00611C4B">
            <w:pPr>
              <w:pStyle w:val="tablecopy"/>
            </w:pPr>
            <w:r>
              <w:t>- Perform integration testing</w:t>
            </w:r>
          </w:p>
          <w:p w14:paraId="241ABC0D" w14:textId="77777777" w:rsidR="00894B98" w:rsidRDefault="00894B98" w:rsidP="00611C4B">
            <w:pPr>
              <w:pStyle w:val="tablecopy"/>
            </w:pPr>
            <w:r>
              <w:t>- Perform initial performance testing</w:t>
            </w:r>
          </w:p>
        </w:tc>
      </w:tr>
      <w:tr w:rsidR="00894B98" w14:paraId="078DA986" w14:textId="77777777" w:rsidTr="00611C4B">
        <w:trPr>
          <w:trHeight w:val="320"/>
          <w:jc w:val="center"/>
        </w:trPr>
        <w:tc>
          <w:tcPr>
            <w:tcW w:w="1260" w:type="dxa"/>
            <w:vAlign w:val="center"/>
          </w:tcPr>
          <w:p w14:paraId="79EAB11F" w14:textId="77777777" w:rsidR="00894B98" w:rsidRDefault="00894B98" w:rsidP="00611C4B">
            <w:pPr>
              <w:pStyle w:val="tablecolhead"/>
            </w:pPr>
            <w:r>
              <w:t>Input</w:t>
            </w:r>
          </w:p>
        </w:tc>
        <w:tc>
          <w:tcPr>
            <w:tcW w:w="1260" w:type="dxa"/>
            <w:vAlign w:val="center"/>
          </w:tcPr>
          <w:p w14:paraId="3B99EE1E" w14:textId="77777777" w:rsidR="00894B98" w:rsidRDefault="00894B98" w:rsidP="00611C4B">
            <w:pPr>
              <w:pStyle w:val="tablecolhead"/>
            </w:pPr>
            <w:r>
              <w:t xml:space="preserve">Tool </w:t>
            </w:r>
          </w:p>
        </w:tc>
        <w:tc>
          <w:tcPr>
            <w:tcW w:w="1710" w:type="dxa"/>
            <w:vAlign w:val="center"/>
          </w:tcPr>
          <w:p w14:paraId="1B50D87B" w14:textId="77777777" w:rsidR="00894B98" w:rsidRDefault="00894B98" w:rsidP="00611C4B">
            <w:pPr>
              <w:pStyle w:val="tablecolhead"/>
            </w:pPr>
            <w:r>
              <w:t xml:space="preserve">Output </w:t>
            </w:r>
          </w:p>
        </w:tc>
      </w:tr>
      <w:tr w:rsidR="00894B98" w14:paraId="5D060B21" w14:textId="77777777" w:rsidTr="00611C4B">
        <w:trPr>
          <w:trHeight w:val="320"/>
          <w:jc w:val="center"/>
        </w:trPr>
        <w:tc>
          <w:tcPr>
            <w:tcW w:w="1260" w:type="dxa"/>
          </w:tcPr>
          <w:p w14:paraId="60AD2E0E" w14:textId="77777777" w:rsidR="00894B98" w:rsidRDefault="00894B98" w:rsidP="00611C4B">
            <w:pPr>
              <w:pStyle w:val="tablecopy"/>
              <w:jc w:val="left"/>
            </w:pPr>
            <w:r w:rsidRPr="00DB727D">
              <w:t>Outputs from the service development phase</w:t>
            </w:r>
          </w:p>
        </w:tc>
        <w:tc>
          <w:tcPr>
            <w:tcW w:w="1260" w:type="dxa"/>
          </w:tcPr>
          <w:p w14:paraId="6ECCA7A6" w14:textId="77777777" w:rsidR="00894B98" w:rsidRDefault="00894B98" w:rsidP="00611C4B">
            <w:pPr>
              <w:pStyle w:val="tablecopy"/>
              <w:jc w:val="left"/>
            </w:pPr>
            <w:r>
              <w:t>- Text editor</w:t>
            </w:r>
          </w:p>
          <w:p w14:paraId="3C487FF8" w14:textId="77777777" w:rsidR="00894B98" w:rsidRDefault="00894B98" w:rsidP="00611C4B">
            <w:pPr>
              <w:pStyle w:val="tablecopy"/>
              <w:jc w:val="left"/>
            </w:pPr>
            <w:r>
              <w:t>- Container</w:t>
            </w:r>
          </w:p>
          <w:p w14:paraId="44621FE4" w14:textId="77777777" w:rsidR="00894B98" w:rsidRDefault="00894B98" w:rsidP="00611C4B">
            <w:pPr>
              <w:pStyle w:val="tablecopy"/>
              <w:jc w:val="left"/>
            </w:pPr>
            <w:r>
              <w:t>- Functional and Integration Test Tool</w:t>
            </w:r>
          </w:p>
          <w:p w14:paraId="036E3CA8" w14:textId="77777777" w:rsidR="00894B98" w:rsidRDefault="00894B98" w:rsidP="00611C4B">
            <w:pPr>
              <w:pStyle w:val="tablecopy"/>
              <w:jc w:val="left"/>
            </w:pPr>
            <w:r>
              <w:t>- Initial Performance Test Tool</w:t>
            </w:r>
          </w:p>
        </w:tc>
        <w:tc>
          <w:tcPr>
            <w:tcW w:w="1710" w:type="dxa"/>
          </w:tcPr>
          <w:p w14:paraId="3719AFCE" w14:textId="77777777" w:rsidR="00894B98" w:rsidRDefault="00894B98" w:rsidP="00611C4B">
            <w:pPr>
              <w:pStyle w:val="tablecopy"/>
              <w:jc w:val="left"/>
            </w:pPr>
            <w:r>
              <w:t>- Source code for integration</w:t>
            </w:r>
          </w:p>
          <w:p w14:paraId="6F7A4335" w14:textId="77777777" w:rsidR="00894B98" w:rsidRDefault="00894B98" w:rsidP="00611C4B">
            <w:pPr>
              <w:pStyle w:val="tablecopy"/>
              <w:jc w:val="left"/>
            </w:pPr>
            <w:r>
              <w:t>- Front-end system prototype</w:t>
            </w:r>
          </w:p>
          <w:p w14:paraId="40712C22" w14:textId="77777777" w:rsidR="00894B98" w:rsidRDefault="00894B98" w:rsidP="00611C4B">
            <w:pPr>
              <w:pStyle w:val="tablecopy"/>
              <w:jc w:val="left"/>
            </w:pPr>
            <w:r>
              <w:t>- The results of functional testing</w:t>
            </w:r>
          </w:p>
          <w:p w14:paraId="50B6F323" w14:textId="77777777" w:rsidR="00894B98" w:rsidRDefault="00894B98" w:rsidP="00611C4B">
            <w:pPr>
              <w:pStyle w:val="tablecopy"/>
              <w:jc w:val="left"/>
            </w:pPr>
            <w:r>
              <w:t>- The results of integration testing</w:t>
            </w:r>
          </w:p>
          <w:p w14:paraId="159A56F1" w14:textId="77777777" w:rsidR="00894B98" w:rsidRDefault="00894B98" w:rsidP="00611C4B">
            <w:pPr>
              <w:pStyle w:val="tablecopy"/>
              <w:jc w:val="left"/>
            </w:pPr>
            <w:r>
              <w:t>- The results of initial performance testing</w:t>
            </w:r>
          </w:p>
        </w:tc>
      </w:tr>
    </w:tbl>
    <w:p w14:paraId="4BE5D7F0" w14:textId="471C0B37" w:rsidR="00894B98" w:rsidRPr="009C04A4" w:rsidRDefault="009C04A4" w:rsidP="009C04A4">
      <w:pPr>
        <w:pStyle w:val="Heading3"/>
        <w:rPr>
          <w:rFonts w:ascii="Times New Roman" w:hAnsi="Times New Roman" w:cs="Times New Roman"/>
        </w:rPr>
      </w:pPr>
      <w:r>
        <w:rPr>
          <w:rFonts w:ascii="Times New Roman" w:hAnsi="Times New Roman" w:cs="Times New Roman"/>
          <w:sz w:val="20"/>
          <w:szCs w:val="20"/>
        </w:rPr>
        <w:t>2.</w:t>
      </w:r>
      <w:r w:rsidRPr="009C04A4">
        <w:rPr>
          <w:rFonts w:ascii="Times New Roman" w:hAnsi="Times New Roman" w:cs="Times New Roman"/>
          <w:sz w:val="20"/>
          <w:szCs w:val="20"/>
        </w:rPr>
        <w:t xml:space="preserve">3.3. </w:t>
      </w:r>
      <w:r w:rsidR="00894B98" w:rsidRPr="009C04A4">
        <w:rPr>
          <w:rFonts w:ascii="Times New Roman" w:hAnsi="Times New Roman" w:cs="Times New Roman"/>
          <w:sz w:val="20"/>
          <w:szCs w:val="20"/>
        </w:rPr>
        <w:t>Service Implementation Phase</w:t>
      </w:r>
    </w:p>
    <w:p w14:paraId="4B9A020E" w14:textId="240BD3BB" w:rsidR="00894B98" w:rsidRDefault="00894B98" w:rsidP="00894B98">
      <w:pPr>
        <w:pStyle w:val="BodyText"/>
        <w:ind w:firstLine="720"/>
        <w:jc w:val="both"/>
      </w:pPr>
      <w:r w:rsidRPr="00DB727D">
        <w:t xml:space="preserve">In this phase, a service implementation plan is prepared in order to deploy the validated platform system into the production environment. Therefore, the service can be appropriately used by users. Details of the activities carried out in this phase are shown in </w:t>
      </w:r>
      <w:r>
        <w:fldChar w:fldCharType="begin"/>
      </w:r>
      <w:r>
        <w:instrText xml:space="preserve"> REF _Ref108119475 \r \h </w:instrText>
      </w:r>
      <w:r>
        <w:instrText xml:space="preserve"> \* MERGEFORMAT </w:instrText>
      </w:r>
      <w:r>
        <w:fldChar w:fldCharType="separate"/>
      </w:r>
      <w:r>
        <w:t xml:space="preserve">Table 10. </w:t>
      </w:r>
      <w:r>
        <w:fldChar w:fldCharType="end"/>
      </w:r>
    </w:p>
    <w:p w14:paraId="6E4DB431" w14:textId="77777777" w:rsidR="00894B98" w:rsidRPr="007F023C" w:rsidRDefault="00894B98" w:rsidP="00894B98">
      <w:pPr>
        <w:pStyle w:val="tablehead"/>
        <w:tabs>
          <w:tab w:val="clear" w:pos="1080"/>
        </w:tabs>
        <w:ind w:left="360" w:hanging="360"/>
      </w:pPr>
      <w:bookmarkStart w:id="15" w:name="_Ref108119475"/>
      <w:r>
        <w:t>Service Implementation Phase</w:t>
      </w:r>
      <w:bookmarkEnd w:id="15"/>
      <w:r>
        <w:t xml:space="preserve"> </w:t>
      </w:r>
    </w:p>
    <w:tbl>
      <w:tblPr>
        <w:tblW w:w="42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60"/>
        <w:gridCol w:w="1260"/>
        <w:gridCol w:w="1710"/>
      </w:tblGrid>
      <w:tr w:rsidR="00894B98" w14:paraId="37FD6B6D" w14:textId="77777777" w:rsidTr="00611C4B">
        <w:trPr>
          <w:cantSplit/>
          <w:trHeight w:val="240"/>
          <w:tblHeader/>
          <w:jc w:val="center"/>
        </w:trPr>
        <w:tc>
          <w:tcPr>
            <w:tcW w:w="4230" w:type="dxa"/>
            <w:gridSpan w:val="3"/>
            <w:vAlign w:val="center"/>
          </w:tcPr>
          <w:p w14:paraId="3606A53A" w14:textId="77777777" w:rsidR="00894B98" w:rsidRPr="009F4DC9" w:rsidRDefault="00894B98" w:rsidP="00611C4B">
            <w:pPr>
              <w:pStyle w:val="tablecolhead"/>
            </w:pPr>
            <w:r>
              <w:t>Activities</w:t>
            </w:r>
          </w:p>
        </w:tc>
      </w:tr>
      <w:tr w:rsidR="00894B98" w14:paraId="2BA9DBDF" w14:textId="77777777" w:rsidTr="00611C4B">
        <w:trPr>
          <w:trHeight w:val="320"/>
          <w:jc w:val="center"/>
        </w:trPr>
        <w:tc>
          <w:tcPr>
            <w:tcW w:w="4230" w:type="dxa"/>
            <w:gridSpan w:val="3"/>
            <w:vAlign w:val="center"/>
          </w:tcPr>
          <w:p w14:paraId="100F07C5" w14:textId="77777777" w:rsidR="00894B98" w:rsidRDefault="00894B98" w:rsidP="00611C4B">
            <w:pPr>
              <w:pStyle w:val="tablecopy"/>
            </w:pPr>
            <w:r w:rsidRPr="00DB727D">
              <w:t>Prepare the implementation plan of the system platform into the production environment</w:t>
            </w:r>
          </w:p>
        </w:tc>
      </w:tr>
      <w:tr w:rsidR="00894B98" w14:paraId="5E795004" w14:textId="77777777" w:rsidTr="00611C4B">
        <w:trPr>
          <w:trHeight w:val="320"/>
          <w:jc w:val="center"/>
        </w:trPr>
        <w:tc>
          <w:tcPr>
            <w:tcW w:w="1260" w:type="dxa"/>
            <w:vAlign w:val="center"/>
          </w:tcPr>
          <w:p w14:paraId="2E64C28B" w14:textId="77777777" w:rsidR="00894B98" w:rsidRDefault="00894B98" w:rsidP="00611C4B">
            <w:pPr>
              <w:pStyle w:val="tablecolhead"/>
            </w:pPr>
            <w:r>
              <w:t>Input</w:t>
            </w:r>
          </w:p>
        </w:tc>
        <w:tc>
          <w:tcPr>
            <w:tcW w:w="1260" w:type="dxa"/>
            <w:vAlign w:val="center"/>
          </w:tcPr>
          <w:p w14:paraId="6A8821BD" w14:textId="77777777" w:rsidR="00894B98" w:rsidRDefault="00894B98" w:rsidP="00611C4B">
            <w:pPr>
              <w:pStyle w:val="tablecolhead"/>
            </w:pPr>
            <w:r>
              <w:t xml:space="preserve">Tool </w:t>
            </w:r>
          </w:p>
        </w:tc>
        <w:tc>
          <w:tcPr>
            <w:tcW w:w="1710" w:type="dxa"/>
            <w:vAlign w:val="center"/>
          </w:tcPr>
          <w:p w14:paraId="0383484C" w14:textId="77777777" w:rsidR="00894B98" w:rsidRDefault="00894B98" w:rsidP="00611C4B">
            <w:pPr>
              <w:pStyle w:val="tablecolhead"/>
            </w:pPr>
            <w:r>
              <w:t xml:space="preserve">Output </w:t>
            </w:r>
          </w:p>
        </w:tc>
      </w:tr>
      <w:tr w:rsidR="00894B98" w14:paraId="6173AAEC" w14:textId="77777777" w:rsidTr="00611C4B">
        <w:trPr>
          <w:trHeight w:val="320"/>
          <w:jc w:val="center"/>
        </w:trPr>
        <w:tc>
          <w:tcPr>
            <w:tcW w:w="1260" w:type="dxa"/>
          </w:tcPr>
          <w:p w14:paraId="6EFFA36F" w14:textId="77777777" w:rsidR="00894B98" w:rsidRDefault="00894B98" w:rsidP="00611C4B">
            <w:pPr>
              <w:pStyle w:val="tablecopy"/>
              <w:jc w:val="left"/>
            </w:pPr>
            <w:r w:rsidRPr="00DB727D">
              <w:t>Outputs from the service design and architecture phase</w:t>
            </w:r>
          </w:p>
        </w:tc>
        <w:tc>
          <w:tcPr>
            <w:tcW w:w="1260" w:type="dxa"/>
          </w:tcPr>
          <w:p w14:paraId="602DCE6F" w14:textId="77777777" w:rsidR="00894B98" w:rsidRDefault="00894B98" w:rsidP="00611C4B">
            <w:pPr>
              <w:pStyle w:val="tablecopy"/>
              <w:jc w:val="left"/>
            </w:pPr>
            <w:r>
              <w:t>Word processing</w:t>
            </w:r>
          </w:p>
        </w:tc>
        <w:tc>
          <w:tcPr>
            <w:tcW w:w="1710" w:type="dxa"/>
          </w:tcPr>
          <w:p w14:paraId="585574EE" w14:textId="77777777" w:rsidR="00894B98" w:rsidRDefault="00894B98" w:rsidP="00611C4B">
            <w:pPr>
              <w:pStyle w:val="tablecopy"/>
              <w:jc w:val="left"/>
            </w:pPr>
            <w:r>
              <w:t>Implementation plan</w:t>
            </w:r>
          </w:p>
        </w:tc>
      </w:tr>
    </w:tbl>
    <w:p w14:paraId="2D70FF1F" w14:textId="4FDC598C" w:rsidR="00894B98" w:rsidRPr="009C04A4" w:rsidRDefault="009C04A4" w:rsidP="00894B98">
      <w:pPr>
        <w:pStyle w:val="Heading2"/>
        <w:rPr>
          <w:rFonts w:ascii="Times New Roman" w:hAnsi="Times New Roman" w:cs="Times New Roman"/>
          <w:i w:val="0"/>
          <w:iCs w:val="0"/>
          <w:sz w:val="20"/>
          <w:szCs w:val="20"/>
        </w:rPr>
      </w:pPr>
      <w:r>
        <w:rPr>
          <w:rFonts w:ascii="Times New Roman" w:hAnsi="Times New Roman" w:cs="Times New Roman"/>
          <w:i w:val="0"/>
          <w:iCs w:val="0"/>
          <w:sz w:val="20"/>
          <w:szCs w:val="20"/>
        </w:rPr>
        <w:t>2.</w:t>
      </w:r>
      <w:r w:rsidRPr="009C04A4">
        <w:rPr>
          <w:rFonts w:ascii="Times New Roman" w:hAnsi="Times New Roman" w:cs="Times New Roman"/>
          <w:i w:val="0"/>
          <w:iCs w:val="0"/>
          <w:sz w:val="20"/>
          <w:szCs w:val="20"/>
        </w:rPr>
        <w:t xml:space="preserve">4. </w:t>
      </w:r>
      <w:r w:rsidR="00894B98" w:rsidRPr="009C04A4">
        <w:rPr>
          <w:rFonts w:ascii="Times New Roman" w:hAnsi="Times New Roman" w:cs="Times New Roman"/>
          <w:i w:val="0"/>
          <w:iCs w:val="0"/>
          <w:sz w:val="20"/>
          <w:szCs w:val="20"/>
        </w:rPr>
        <w:t>Evaluation</w:t>
      </w:r>
    </w:p>
    <w:p w14:paraId="62F80481" w14:textId="77777777" w:rsidR="00894B98" w:rsidRDefault="00894B98" w:rsidP="00894B98">
      <w:pPr>
        <w:pStyle w:val="BodyText"/>
        <w:ind w:firstLine="720"/>
        <w:jc w:val="both"/>
      </w:pPr>
      <w:r w:rsidRPr="00D354F6">
        <w:t>Evaluation in this research consisted of the evaluation of design and performance. Design evaluation is helpful to ensure that the design is in accordance with service-based principles, while performance evaluation is needed to see the extent to which the level of availability of the system platform built can meet user needs. These two evaluations are an essential part of the development of this system platform.</w:t>
      </w:r>
    </w:p>
    <w:p w14:paraId="5FD1A433" w14:textId="48102220" w:rsidR="00894B98" w:rsidRPr="009C04A4" w:rsidRDefault="009C04A4" w:rsidP="009C04A4">
      <w:pPr>
        <w:pStyle w:val="Heading3"/>
        <w:rPr>
          <w:rFonts w:ascii="Times New Roman" w:hAnsi="Times New Roman" w:cs="Times New Roman"/>
        </w:rPr>
      </w:pPr>
      <w:r>
        <w:rPr>
          <w:rFonts w:ascii="Times New Roman" w:hAnsi="Times New Roman" w:cs="Times New Roman"/>
          <w:sz w:val="20"/>
          <w:szCs w:val="20"/>
        </w:rPr>
        <w:t>2.</w:t>
      </w:r>
      <w:r w:rsidRPr="009C04A4">
        <w:rPr>
          <w:rFonts w:ascii="Times New Roman" w:hAnsi="Times New Roman" w:cs="Times New Roman"/>
          <w:sz w:val="20"/>
          <w:szCs w:val="20"/>
        </w:rPr>
        <w:t xml:space="preserve">4.1. </w:t>
      </w:r>
      <w:r w:rsidR="00894B98" w:rsidRPr="009C04A4">
        <w:rPr>
          <w:rFonts w:ascii="Times New Roman" w:hAnsi="Times New Roman" w:cs="Times New Roman"/>
          <w:sz w:val="20"/>
          <w:szCs w:val="20"/>
        </w:rPr>
        <w:t>Design Evaluation</w:t>
      </w:r>
    </w:p>
    <w:p w14:paraId="0895227B" w14:textId="77777777" w:rsidR="00894B98" w:rsidRDefault="00894B98" w:rsidP="00894B98">
      <w:pPr>
        <w:pStyle w:val="BodyText"/>
        <w:ind w:firstLine="630"/>
        <w:jc w:val="both"/>
      </w:pPr>
      <w:r w:rsidRPr="00D354F6">
        <w:t>Service design evaluation includes measuring the value of the service design's coupling factor, cohesion factor, complexity, and reusability</w:t>
      </w:r>
      <w:r>
        <w:t xml:space="preserve"> [18]</w:t>
      </w:r>
      <w:r w:rsidRPr="00D354F6">
        <w:t>. Evaluation is carried out based on interactions between services and operations within and with other services.</w:t>
      </w:r>
    </w:p>
    <w:p w14:paraId="5C587604" w14:textId="77777777" w:rsidR="00894B98" w:rsidRDefault="00894B98" w:rsidP="00894B98">
      <w:pPr>
        <w:pStyle w:val="BodyText"/>
      </w:pPr>
    </w:p>
    <w:p w14:paraId="48B44D2C" w14:textId="6B76C224" w:rsidR="00894B98" w:rsidRPr="009C04A4" w:rsidRDefault="009C04A4" w:rsidP="00894B98">
      <w:pPr>
        <w:pStyle w:val="Heading4"/>
        <w:rPr>
          <w:sz w:val="20"/>
          <w:szCs w:val="20"/>
        </w:rPr>
      </w:pPr>
      <w:r>
        <w:rPr>
          <w:sz w:val="20"/>
          <w:szCs w:val="20"/>
        </w:rPr>
        <w:t>2.</w:t>
      </w:r>
      <w:r w:rsidRPr="009C04A4">
        <w:rPr>
          <w:sz w:val="20"/>
          <w:szCs w:val="20"/>
        </w:rPr>
        <w:t xml:space="preserve">4.1.1. </w:t>
      </w:r>
      <w:r w:rsidR="00894B98" w:rsidRPr="009C04A4">
        <w:rPr>
          <w:sz w:val="20"/>
          <w:szCs w:val="20"/>
        </w:rPr>
        <w:t>Coupling Factor (</w:t>
      </w:r>
      <m:oMath>
        <m:r>
          <m:rPr>
            <m:sty m:val="bi"/>
          </m:rPr>
          <w:rPr>
            <w:rFonts w:ascii="Cambria Math" w:hAnsi="Cambria Math"/>
            <w:sz w:val="20"/>
            <w:szCs w:val="20"/>
          </w:rPr>
          <m:t>CopF</m:t>
        </m:r>
      </m:oMath>
      <w:r w:rsidR="00894B98" w:rsidRPr="009C04A4">
        <w:rPr>
          <w:sz w:val="20"/>
          <w:szCs w:val="20"/>
        </w:rPr>
        <w:t>)</w:t>
      </w:r>
    </w:p>
    <w:p w14:paraId="48016308" w14:textId="77777777" w:rsidR="00894B98" w:rsidRDefault="00894B98" w:rsidP="00894B98">
      <w:pPr>
        <w:pStyle w:val="BodyText"/>
        <w:ind w:firstLine="720"/>
        <w:jc w:val="both"/>
      </w:pPr>
      <w:r w:rsidRPr="005508E4">
        <w:t>The coupling factor measures the dependence of the interaction between services and their elements in a system. The smaller the value of the coupling factor, the better the service system design. The formula for generating the coupling factor value is as follows</w:t>
      </w:r>
      <w:r>
        <w:t>:</w:t>
      </w:r>
    </w:p>
    <w:p w14:paraId="7840FFC5" w14:textId="77777777" w:rsidR="00894B98" w:rsidRPr="001F46B6" w:rsidRDefault="00894B98" w:rsidP="00894B98">
      <w:pPr>
        <w:pStyle w:val="BodyText"/>
      </w:pPr>
      <m:oMathPara>
        <m:oMath>
          <m:r>
            <w:rPr>
              <w:rFonts w:ascii="Cambria Math" w:hAnsi="Cambria Math"/>
            </w:rPr>
            <m:t>CopF</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IC</m:t>
              </m:r>
              <m:d>
                <m:dPr>
                  <m:ctrlPr>
                    <w:rPr>
                      <w:rFonts w:ascii="Cambria Math" w:hAnsi="Cambria Math"/>
                      <w:i/>
                    </w:rPr>
                  </m:ctrlPr>
                </m:dPr>
                <m:e>
                  <m:r>
                    <w:rPr>
                      <w:rFonts w:ascii="Cambria Math" w:hAnsi="Cambria Math"/>
                    </w:rPr>
                    <m:t>p</m:t>
                  </m:r>
                </m:e>
              </m:d>
            </m:num>
            <m:den>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-f</m:t>
              </m:r>
            </m:den>
          </m:f>
        </m:oMath>
      </m:oMathPara>
    </w:p>
    <w:p w14:paraId="70A12EE9" w14:textId="77777777" w:rsidR="00894B98" w:rsidRPr="005508E4" w:rsidRDefault="00894B98" w:rsidP="00894B98">
      <w:pPr>
        <w:pStyle w:val="BodyText"/>
      </w:pPr>
      <m:oMathPara>
        <m:oMath>
          <m:r>
            <w:rPr>
              <w:rFonts w:ascii="Cambria Math" w:hAnsi="Cambria Math"/>
            </w:rPr>
            <m:t>IC</m:t>
          </m:r>
          <m:d>
            <m:dPr>
              <m:ctrlPr>
                <w:rPr>
                  <w:rFonts w:ascii="Cambria Math" w:hAnsi="Cambria Math"/>
                  <w:i/>
                </w:rPr>
              </m:ctrlPr>
            </m:dPr>
            <m:e>
              <m:r>
                <w:rPr>
                  <w:rFonts w:ascii="Cambria Math" w:hAnsi="Cambria Math"/>
                </w:rPr>
                <m:t>p</m:t>
              </m:r>
            </m:e>
          </m:d>
          <m:r>
            <w:rPr>
              <w:rFonts w:ascii="Cambria Math" w:hAnsi="Cambria Math"/>
            </w:rPr>
            <m:t>=DC</m:t>
          </m:r>
          <m:d>
            <m:dPr>
              <m:ctrlPr>
                <w:rPr>
                  <w:rFonts w:ascii="Cambria Math" w:hAnsi="Cambria Math"/>
                  <w:i/>
                </w:rPr>
              </m:ctrlPr>
            </m:dPr>
            <m:e>
              <m:r>
                <w:rPr>
                  <w:rFonts w:ascii="Cambria Math" w:hAnsi="Cambria Math"/>
                </w:rPr>
                <m:t>p</m:t>
              </m:r>
            </m:e>
          </m:d>
          <m:r>
            <w:rPr>
              <w:rFonts w:ascii="Cambria Math" w:hAnsi="Cambria Math"/>
            </w:rPr>
            <m:t>+</m:t>
          </m:r>
          <m:nary>
            <m:naryPr>
              <m:chr m:val="∑"/>
              <m:grow m:val="1"/>
              <m:supHide m:val="1"/>
              <m:ctrlPr>
                <w:rPr>
                  <w:rFonts w:ascii="Cambria Math" w:hAnsi="Cambria Math"/>
                </w:rPr>
              </m:ctrlPr>
            </m:naryPr>
            <m:sub>
              <m:r>
                <w:rPr>
                  <w:rFonts w:ascii="Cambria Math" w:eastAsia="Cambria Math" w:hAnsi="Cambria Math" w:cs="Cambria Math"/>
                </w:rPr>
                <m:t>c(p)∈P</m:t>
              </m:r>
            </m:sub>
            <m:sup/>
            <m:e>
              <m:r>
                <w:rPr>
                  <w:rFonts w:ascii="Cambria Math" w:hAnsi="Cambria Math"/>
                </w:rPr>
                <m:t>IC(c(p))</m:t>
              </m:r>
            </m:e>
          </m:nary>
        </m:oMath>
      </m:oMathPara>
    </w:p>
    <w:p w14:paraId="729194B5" w14:textId="77777777" w:rsidR="00894B98" w:rsidRPr="005E35E4" w:rsidRDefault="00894B98" w:rsidP="00894B98">
      <w:pPr>
        <w:pStyle w:val="BodyText"/>
      </w:pPr>
      <m:oMathPara>
        <m:oMath>
          <m:r>
            <w:rPr>
              <w:rFonts w:ascii="Cambria Math" w:hAnsi="Cambria Math"/>
            </w:rPr>
            <m:t>f=NS(SOS)+NO(SOS)</m:t>
          </m:r>
        </m:oMath>
      </m:oMathPara>
    </w:p>
    <w:p w14:paraId="5602CB87" w14:textId="77777777" w:rsidR="00894B98" w:rsidRPr="005508E4" w:rsidRDefault="00894B98" w:rsidP="00894B98">
      <w:pPr>
        <w:pStyle w:val="BodyText"/>
        <w:jc w:val="right"/>
      </w:pPr>
      <w:r>
        <w:t>(1)</w:t>
      </w:r>
    </w:p>
    <w:p w14:paraId="4446E9E9" w14:textId="77777777" w:rsidR="00894B98" w:rsidRDefault="00894B98" w:rsidP="00894B98">
      <w:pPr>
        <w:pStyle w:val="BodyText"/>
      </w:pPr>
      <w:r>
        <w:t>With:</w:t>
      </w:r>
    </w:p>
    <w:p w14:paraId="6F8870C0" w14:textId="77777777" w:rsidR="00894B98" w:rsidRDefault="00894B98" w:rsidP="00894B98">
      <w:pPr>
        <w:pStyle w:val="BodyText"/>
      </w:pPr>
      <m:oMath>
        <m:r>
          <w:rPr>
            <w:rFonts w:ascii="Cambria Math" w:hAnsi="Cambria Math"/>
          </w:rPr>
          <m:t>c</m:t>
        </m:r>
      </m:oMath>
      <w:r>
        <w:t xml:space="preserve"> = Number of consumers</w:t>
      </w:r>
    </w:p>
    <w:p w14:paraId="605A5F2C" w14:textId="77777777" w:rsidR="00894B98" w:rsidRDefault="00894B98" w:rsidP="00894B98">
      <w:pPr>
        <w:pStyle w:val="BodyText"/>
      </w:pPr>
      <m:oMath>
        <m:r>
          <w:rPr>
            <w:rFonts w:ascii="Cambria Math" w:hAnsi="Cambria Math"/>
          </w:rPr>
          <m:t>p</m:t>
        </m:r>
      </m:oMath>
      <w:r>
        <w:t xml:space="preserve"> = Number of providers</w:t>
      </w:r>
    </w:p>
    <w:p w14:paraId="06020AB5" w14:textId="77777777" w:rsidR="00894B98" w:rsidRDefault="00894B98" w:rsidP="00894B98">
      <w:pPr>
        <w:pStyle w:val="BodyText"/>
      </w:pPr>
      <m:oMath>
        <m:r>
          <w:rPr>
            <w:rFonts w:ascii="Cambria Math" w:hAnsi="Cambria Math"/>
          </w:rPr>
          <m:t>DC(p)</m:t>
        </m:r>
      </m:oMath>
      <w:r>
        <w:t xml:space="preserve"> = Number of direct couplings</w:t>
      </w:r>
    </w:p>
    <w:p w14:paraId="17616E90" w14:textId="77777777" w:rsidR="00894B98" w:rsidRDefault="00894B98" w:rsidP="00894B98">
      <w:pPr>
        <w:pStyle w:val="BodyText"/>
      </w:pPr>
      <m:oMath>
        <m:r>
          <w:rPr>
            <w:rFonts w:ascii="Cambria Math" w:hAnsi="Cambria Math"/>
          </w:rPr>
          <m:t>IC(p)</m:t>
        </m:r>
      </m:oMath>
      <w:r>
        <w:t xml:space="preserve"> = Number of indirect couplings</w:t>
      </w:r>
    </w:p>
    <w:p w14:paraId="0FDB559E" w14:textId="77777777" w:rsidR="00894B98" w:rsidRDefault="00894B98" w:rsidP="00894B98">
      <w:pPr>
        <w:pStyle w:val="BodyText"/>
      </w:pPr>
      <m:oMath>
        <m:r>
          <w:rPr>
            <w:rFonts w:ascii="Cambria Math" w:hAnsi="Cambria Math"/>
          </w:rPr>
          <m:t>f</m:t>
        </m:r>
      </m:oMath>
      <w:r>
        <w:t xml:space="preserve"> = Number of services and operations</w:t>
      </w:r>
    </w:p>
    <w:p w14:paraId="6C7056ED" w14:textId="77777777" w:rsidR="00894B98" w:rsidRDefault="00894B98" w:rsidP="00894B98">
      <w:pPr>
        <w:pStyle w:val="BodyText"/>
        <w:ind w:left="288"/>
      </w:pPr>
      <m:oMath>
        <m:r>
          <w:rPr>
            <w:rFonts w:ascii="Cambria Math" w:hAnsi="Cambria Math"/>
          </w:rPr>
          <m:t xml:space="preserve">NS(SOS) </m:t>
        </m:r>
      </m:oMath>
      <w:r>
        <w:t>= Number of services in the service-oriented-system</w:t>
      </w:r>
    </w:p>
    <w:p w14:paraId="2CC3BBB5" w14:textId="77777777" w:rsidR="00894B98" w:rsidRDefault="00894B98" w:rsidP="00894B98">
      <w:pPr>
        <w:pStyle w:val="BodyText"/>
        <w:ind w:left="288"/>
      </w:pPr>
      <m:oMath>
        <m:r>
          <w:rPr>
            <w:rFonts w:ascii="Cambria Math" w:hAnsi="Cambria Math"/>
          </w:rPr>
          <m:t>NO(SOS)</m:t>
        </m:r>
      </m:oMath>
      <w:r>
        <w:t xml:space="preserve"> = Number of operations in the service-oriented-system</w:t>
      </w:r>
    </w:p>
    <w:p w14:paraId="6C04E119" w14:textId="77777777" w:rsidR="00894B98" w:rsidRDefault="00894B98" w:rsidP="00894B98">
      <w:pPr>
        <w:pStyle w:val="BodyText"/>
      </w:pPr>
      <m:oMath>
        <m:r>
          <w:rPr>
            <w:rFonts w:ascii="Cambria Math" w:hAnsi="Cambria Math"/>
          </w:rPr>
          <m:t>CopF(p)</m:t>
        </m:r>
      </m:oMath>
      <w:r>
        <w:t xml:space="preserve"> = Coupling factor of the service-system</w:t>
      </w:r>
    </w:p>
    <w:p w14:paraId="123C6DD4" w14:textId="725A2158" w:rsidR="00894B98" w:rsidRDefault="009C04A4" w:rsidP="00894B98">
      <w:pPr>
        <w:pStyle w:val="Heading4"/>
      </w:pPr>
      <w:r w:rsidRPr="009C04A4">
        <w:rPr>
          <w:sz w:val="20"/>
          <w:szCs w:val="20"/>
        </w:rPr>
        <w:t xml:space="preserve">4.1.2. </w:t>
      </w:r>
      <w:r w:rsidR="00894B98" w:rsidRPr="009C04A4">
        <w:rPr>
          <w:sz w:val="20"/>
          <w:szCs w:val="20"/>
        </w:rPr>
        <w:t>Cohesion Factor (</w:t>
      </w:r>
      <w:proofErr w:type="spellStart"/>
      <w:r w:rsidR="00894B98" w:rsidRPr="009C04A4">
        <w:rPr>
          <w:sz w:val="20"/>
          <w:szCs w:val="20"/>
        </w:rPr>
        <w:t>CohF</w:t>
      </w:r>
      <w:proofErr w:type="spellEnd"/>
      <w:r w:rsidR="00894B98" w:rsidRPr="009C04A4">
        <w:rPr>
          <w:sz w:val="20"/>
          <w:szCs w:val="20"/>
        </w:rPr>
        <w:t>)</w:t>
      </w:r>
    </w:p>
    <w:p w14:paraId="334E074D" w14:textId="77777777" w:rsidR="00894B98" w:rsidRDefault="00894B98" w:rsidP="00894B98">
      <w:pPr>
        <w:pStyle w:val="BodyText"/>
        <w:ind w:firstLine="720"/>
        <w:jc w:val="both"/>
      </w:pPr>
      <w:r w:rsidRPr="003763E9">
        <w:t>The cohesion factor measures the strength of the relationship between operations in service. The greater the value of the cohesion factor, the better the design of the service system. The formula to generate the cohesion factor value is as follows</w:t>
      </w:r>
      <w:r>
        <w:t>:</w:t>
      </w:r>
    </w:p>
    <w:p w14:paraId="537AF208" w14:textId="77777777" w:rsidR="00894B98" w:rsidRPr="005E35E4" w:rsidRDefault="00894B98" w:rsidP="00894B98">
      <w:pPr>
        <w:pStyle w:val="BodyText"/>
      </w:pPr>
      <m:oMathPara>
        <m:oMath>
          <m:r>
            <w:rPr>
              <w:rFonts w:ascii="Cambria Math" w:hAnsi="Cambria Math"/>
            </w:rPr>
            <m:t>CohF</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CM</m:t>
              </m:r>
              <m:d>
                <m:dPr>
                  <m:ctrlPr>
                    <w:rPr>
                      <w:rFonts w:ascii="Cambria Math" w:hAnsi="Cambria Math"/>
                      <w:i/>
                    </w:rPr>
                  </m:ctrlPr>
                </m:dPr>
                <m:e>
                  <m:r>
                    <w:rPr>
                      <w:rFonts w:ascii="Cambria Math" w:hAnsi="Cambria Math"/>
                    </w:rPr>
                    <m:t>s</m:t>
                  </m:r>
                </m:e>
              </m:d>
            </m:num>
            <m:den>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-f</m:t>
              </m:r>
            </m:den>
          </m:f>
        </m:oMath>
      </m:oMathPara>
    </w:p>
    <w:p w14:paraId="2EA40DAD" w14:textId="77777777" w:rsidR="00894B98" w:rsidRPr="005E35E4" w:rsidRDefault="00894B98" w:rsidP="00894B98">
      <w:pPr>
        <w:pStyle w:val="BodyText"/>
      </w:pPr>
      <m:oMathPara>
        <m:oMath>
          <m:r>
            <w:rPr>
              <w:rFonts w:ascii="Cambria Math" w:hAnsi="Cambria Math"/>
            </w:rPr>
            <m:t>CM</m:t>
          </m:r>
          <m:d>
            <m:dPr>
              <m:ctrlPr>
                <w:rPr>
                  <w:rFonts w:ascii="Cambria Math" w:hAnsi="Cambria Math"/>
                  <w:i/>
                </w:rPr>
              </m:ctrlPr>
            </m:dPr>
            <m:e>
              <m:r>
                <w:rPr>
                  <w:rFonts w:ascii="Cambria Math" w:hAnsi="Cambria Math"/>
                </w:rPr>
                <m:t>s</m:t>
              </m:r>
            </m:e>
          </m:d>
          <m:r>
            <w:rPr>
              <w:rFonts w:ascii="Cambria Math" w:hAnsi="Cambria Math"/>
            </w:rPr>
            <m:t>={c(p)|(c∈C)∧(p∈P)∧(c∧p)∈s}</m:t>
          </m:r>
        </m:oMath>
      </m:oMathPara>
    </w:p>
    <w:p w14:paraId="66AD677C" w14:textId="77777777" w:rsidR="00894B98" w:rsidRDefault="00894B98" w:rsidP="00894B98">
      <w:pPr>
        <w:pStyle w:val="BodyText"/>
        <w:jc w:val="right"/>
      </w:pPr>
      <w:r>
        <w:t>(2)</w:t>
      </w:r>
    </w:p>
    <w:p w14:paraId="2567DE62" w14:textId="77777777" w:rsidR="00894B98" w:rsidRDefault="00894B98" w:rsidP="00894B98">
      <w:pPr>
        <w:pStyle w:val="BodyText"/>
      </w:pPr>
      <w:r>
        <w:t>With:</w:t>
      </w:r>
    </w:p>
    <w:p w14:paraId="1CCB2361" w14:textId="77777777" w:rsidR="00894B98" w:rsidRDefault="00894B98" w:rsidP="00894B98">
      <w:pPr>
        <w:pStyle w:val="BodyText"/>
      </w:pPr>
      <m:oMath>
        <m:r>
          <w:rPr>
            <w:rFonts w:ascii="Cambria Math" w:hAnsi="Cambria Math"/>
          </w:rPr>
          <m:t>CM(s)</m:t>
        </m:r>
      </m:oMath>
      <w:r>
        <w:t xml:space="preserve"> = The value of the cohesion metric of the service</w:t>
      </w:r>
    </w:p>
    <w:p w14:paraId="3819088B" w14:textId="77777777" w:rsidR="00894B98" w:rsidRDefault="00894B98" w:rsidP="00894B98">
      <w:pPr>
        <w:pStyle w:val="BodyText"/>
      </w:pPr>
      <m:oMath>
        <m:r>
          <w:rPr>
            <w:rFonts w:ascii="Cambria Math" w:hAnsi="Cambria Math"/>
          </w:rPr>
          <m:t>f</m:t>
        </m:r>
      </m:oMath>
      <w:r>
        <w:t xml:space="preserve"> = Number of services and operations in the service-oriented-system</w:t>
      </w:r>
    </w:p>
    <w:p w14:paraId="3369A133" w14:textId="77777777" w:rsidR="00894B98" w:rsidRPr="005E35E4" w:rsidRDefault="00894B98" w:rsidP="00894B98">
      <w:pPr>
        <w:pStyle w:val="BodyText"/>
      </w:pPr>
      <m:oMath>
        <m:r>
          <w:rPr>
            <w:rFonts w:ascii="Cambria Math" w:hAnsi="Cambria Math"/>
          </w:rPr>
          <m:t>CohF(s)</m:t>
        </m:r>
      </m:oMath>
      <w:r>
        <w:t xml:space="preserve"> = Cohesion factor of the service</w:t>
      </w:r>
    </w:p>
    <w:p w14:paraId="765A0029" w14:textId="749BFD2A" w:rsidR="00894B98" w:rsidRPr="009C04A4" w:rsidRDefault="009C04A4" w:rsidP="00894B98">
      <w:pPr>
        <w:pStyle w:val="Heading4"/>
        <w:rPr>
          <w:sz w:val="20"/>
          <w:szCs w:val="20"/>
        </w:rPr>
      </w:pPr>
      <w:r>
        <w:rPr>
          <w:sz w:val="20"/>
          <w:szCs w:val="20"/>
        </w:rPr>
        <w:t>2.</w:t>
      </w:r>
      <w:r w:rsidRPr="009C04A4">
        <w:rPr>
          <w:sz w:val="20"/>
          <w:szCs w:val="20"/>
        </w:rPr>
        <w:t xml:space="preserve">4.1.3. </w:t>
      </w:r>
      <w:r w:rsidR="00894B98" w:rsidRPr="009C04A4">
        <w:rPr>
          <w:sz w:val="20"/>
          <w:szCs w:val="20"/>
        </w:rPr>
        <w:t>Complexity Factor</w:t>
      </w:r>
    </w:p>
    <w:p w14:paraId="75C50E8A" w14:textId="77777777" w:rsidR="00894B98" w:rsidRDefault="00894B98" w:rsidP="00894B98">
      <w:pPr>
        <w:pStyle w:val="BodyText"/>
        <w:ind w:firstLine="720"/>
        <w:jc w:val="both"/>
      </w:pPr>
      <w:r w:rsidRPr="003763E9">
        <w:t>The complexity factor measures the level of complexity of a service system. The smaller the value, the better the service system design. The complexity factor can be calculated from the coupling factor and cohesion factor for each service with the following formula:</w:t>
      </w:r>
    </w:p>
    <w:p w14:paraId="23CBC8D5" w14:textId="77777777" w:rsidR="00894B98" w:rsidRDefault="00894B98" w:rsidP="00894B98">
      <w:pPr>
        <w:pStyle w:val="BodyText"/>
      </w:pPr>
    </w:p>
    <w:p w14:paraId="5BE4613A" w14:textId="77777777" w:rsidR="00894B98" w:rsidRPr="00C85983" w:rsidRDefault="00894B98" w:rsidP="00894B98">
      <w:pPr>
        <w:pStyle w:val="BodyText"/>
      </w:pPr>
      <m:oMathPara>
        <m:oMath>
          <m:r>
            <w:rPr>
              <w:rFonts w:ascii="Cambria Math" w:hAnsi="Cambria Math"/>
            </w:rPr>
            <m:t>ComF</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CopF</m:t>
              </m:r>
              <m:d>
                <m:dPr>
                  <m:ctrlPr>
                    <w:rPr>
                      <w:rFonts w:ascii="Cambria Math" w:hAnsi="Cambria Math"/>
                      <w:i/>
                    </w:rPr>
                  </m:ctrlPr>
                </m:dPr>
                <m:e>
                  <m:r>
                    <w:rPr>
                      <w:rFonts w:ascii="Cambria Math" w:hAnsi="Cambria Math"/>
                    </w:rPr>
                    <m:t>s</m:t>
                  </m:r>
                </m:e>
              </m:d>
            </m:num>
            <m:den>
              <m:r>
                <w:rPr>
                  <w:rFonts w:ascii="Cambria Math" w:hAnsi="Cambria Math"/>
                </w:rPr>
                <m:t>CohF(s)</m:t>
              </m:r>
            </m:den>
          </m:f>
        </m:oMath>
      </m:oMathPara>
    </w:p>
    <w:p w14:paraId="6372E3B5" w14:textId="77777777" w:rsidR="00894B98" w:rsidRPr="005E35E4" w:rsidRDefault="00894B98" w:rsidP="00894B98">
      <w:pPr>
        <w:pStyle w:val="BodyText"/>
        <w:jc w:val="right"/>
      </w:pPr>
      <w:r>
        <w:t>(3)</w:t>
      </w:r>
    </w:p>
    <w:p w14:paraId="49967756" w14:textId="77777777" w:rsidR="00894B98" w:rsidRDefault="00894B98" w:rsidP="00894B98">
      <w:pPr>
        <w:pStyle w:val="BodyText"/>
      </w:pPr>
      <m:oMath>
        <m:r>
          <w:rPr>
            <w:rFonts w:ascii="Cambria Math" w:hAnsi="Cambria Math"/>
          </w:rPr>
          <m:t>CopF(s)</m:t>
        </m:r>
      </m:oMath>
      <w:r>
        <w:t xml:space="preserve"> = Coupling factor of the service</w:t>
      </w:r>
    </w:p>
    <w:p w14:paraId="2C6CFD41" w14:textId="77777777" w:rsidR="00894B98" w:rsidRDefault="00894B98" w:rsidP="00894B98">
      <w:pPr>
        <w:pStyle w:val="BodyText"/>
      </w:pPr>
      <m:oMath>
        <m:r>
          <w:rPr>
            <w:rFonts w:ascii="Cambria Math" w:hAnsi="Cambria Math"/>
          </w:rPr>
          <m:t>CohF(s)</m:t>
        </m:r>
      </m:oMath>
      <w:r>
        <w:t xml:space="preserve"> = Cohesion factor of the service</w:t>
      </w:r>
    </w:p>
    <w:p w14:paraId="6C3C6660" w14:textId="77777777" w:rsidR="00894B98" w:rsidRDefault="00894B98" w:rsidP="00894B98">
      <w:pPr>
        <w:pStyle w:val="BodyText"/>
      </w:pPr>
      <m:oMath>
        <m:r>
          <w:rPr>
            <w:rFonts w:ascii="Cambria Math" w:hAnsi="Cambria Math"/>
          </w:rPr>
          <m:t>ComF(s)</m:t>
        </m:r>
      </m:oMath>
      <w:r>
        <w:t xml:space="preserve"> = Complexity factor of the service</w:t>
      </w:r>
    </w:p>
    <w:p w14:paraId="643060D1" w14:textId="15B5124D" w:rsidR="00894B98" w:rsidRPr="009C04A4" w:rsidRDefault="009C04A4" w:rsidP="00894B98">
      <w:pPr>
        <w:pStyle w:val="Heading4"/>
        <w:rPr>
          <w:sz w:val="20"/>
          <w:szCs w:val="20"/>
        </w:rPr>
      </w:pPr>
      <w:r>
        <w:rPr>
          <w:sz w:val="20"/>
          <w:szCs w:val="20"/>
        </w:rPr>
        <w:t xml:space="preserve">2.4.1.3. </w:t>
      </w:r>
      <w:r w:rsidR="00894B98" w:rsidRPr="009C04A4">
        <w:rPr>
          <w:sz w:val="20"/>
          <w:szCs w:val="20"/>
        </w:rPr>
        <w:t>Reusability (</w:t>
      </w:r>
      <w:proofErr w:type="spellStart"/>
      <w:r w:rsidR="00894B98" w:rsidRPr="009C04A4">
        <w:rPr>
          <w:sz w:val="20"/>
          <w:szCs w:val="20"/>
        </w:rPr>
        <w:t>ResF</w:t>
      </w:r>
      <w:proofErr w:type="spellEnd"/>
      <w:r w:rsidR="00894B98" w:rsidRPr="009C04A4">
        <w:rPr>
          <w:sz w:val="20"/>
          <w:szCs w:val="20"/>
        </w:rPr>
        <w:t>)</w:t>
      </w:r>
    </w:p>
    <w:p w14:paraId="2EFF1A27" w14:textId="77777777" w:rsidR="00894B98" w:rsidRDefault="00894B98" w:rsidP="00894B98">
      <w:pPr>
        <w:pStyle w:val="BodyText"/>
        <w:ind w:firstLine="720"/>
        <w:jc w:val="both"/>
      </w:pPr>
      <w:r w:rsidRPr="004E7D0B">
        <w:t>A measure of high service reusability is indicated by a high level of cohesion and a low level of coupling. In other words, services with little direct interaction and high cohesion value will be more reusable. The formula for measuring reusability is as follows:</w:t>
      </w:r>
    </w:p>
    <w:p w14:paraId="0B9B170C" w14:textId="77777777" w:rsidR="00894B98" w:rsidRPr="00C85983" w:rsidRDefault="00894B98" w:rsidP="00894B98">
      <w:pPr>
        <w:pStyle w:val="BodyText"/>
      </w:pPr>
      <m:oMathPara>
        <m:oMath>
          <m:r>
            <w:rPr>
              <w:rFonts w:ascii="Cambria Math" w:hAnsi="Cambria Math"/>
            </w:rPr>
            <m:t>ResF</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CM</m:t>
              </m:r>
              <m:d>
                <m:dPr>
                  <m:ctrlPr>
                    <w:rPr>
                      <w:rFonts w:ascii="Cambria Math" w:hAnsi="Cambria Math"/>
                      <w:i/>
                    </w:rPr>
                  </m:ctrlPr>
                </m:dPr>
                <m:e>
                  <m:r>
                    <w:rPr>
                      <w:rFonts w:ascii="Cambria Math" w:hAnsi="Cambria Math"/>
                    </w:rPr>
                    <m:t>SOS</m:t>
                  </m:r>
                </m:e>
              </m:d>
            </m:num>
            <m:den>
              <m:r>
                <w:rPr>
                  <w:rFonts w:ascii="Cambria Math" w:hAnsi="Cambria Math"/>
                </w:rPr>
                <m:t>DC(SOS)</m:t>
              </m:r>
            </m:den>
          </m:f>
        </m:oMath>
      </m:oMathPara>
    </w:p>
    <w:p w14:paraId="57CFE8C5" w14:textId="77777777" w:rsidR="00894B98" w:rsidRPr="00E079F6" w:rsidRDefault="00894B98" w:rsidP="00894B98">
      <w:pPr>
        <w:pStyle w:val="BodyText"/>
        <w:jc w:val="right"/>
      </w:pPr>
      <w:r>
        <w:t>(4)</w:t>
      </w:r>
    </w:p>
    <w:p w14:paraId="5E21BD5C" w14:textId="77777777" w:rsidR="00894B98" w:rsidRDefault="00894B98" w:rsidP="00894B98">
      <w:pPr>
        <w:pStyle w:val="BodyText"/>
      </w:pPr>
      <w:r>
        <w:t>With:</w:t>
      </w:r>
    </w:p>
    <w:p w14:paraId="4F6A4C8F" w14:textId="77777777" w:rsidR="00894B98" w:rsidRDefault="00894B98" w:rsidP="00894B98">
      <w:pPr>
        <w:pStyle w:val="BodyText"/>
      </w:pPr>
      <m:oMath>
        <m:r>
          <w:rPr>
            <w:rFonts w:ascii="Cambria Math" w:hAnsi="Cambria Math"/>
          </w:rPr>
          <m:t>CM(SOS)</m:t>
        </m:r>
      </m:oMath>
      <w:r>
        <w:t xml:space="preserve"> = The value of indirect coupling of the service-oriented-system</w:t>
      </w:r>
    </w:p>
    <w:p w14:paraId="3C07F77F" w14:textId="77777777" w:rsidR="00894B98" w:rsidRDefault="00894B98" w:rsidP="00894B98">
      <w:pPr>
        <w:pStyle w:val="BodyText"/>
      </w:pPr>
      <m:oMath>
        <m:r>
          <w:rPr>
            <w:rFonts w:ascii="Cambria Math" w:hAnsi="Cambria Math"/>
          </w:rPr>
          <m:t>DC(SOS)</m:t>
        </m:r>
      </m:oMath>
      <w:r>
        <w:t xml:space="preserve"> = The value of direct coupling of the service-oriented-system</w:t>
      </w:r>
    </w:p>
    <w:p w14:paraId="18AE8C0B" w14:textId="77777777" w:rsidR="00894B98" w:rsidRPr="003763E9" w:rsidRDefault="00894B98" w:rsidP="00894B98">
      <w:pPr>
        <w:pStyle w:val="BodyText"/>
      </w:pPr>
      <m:oMath>
        <m:r>
          <w:rPr>
            <w:rFonts w:ascii="Cambria Math" w:hAnsi="Cambria Math"/>
          </w:rPr>
          <m:t>ResF(s)</m:t>
        </m:r>
      </m:oMath>
      <w:r>
        <w:t xml:space="preserve"> = Reusability factor</w:t>
      </w:r>
    </w:p>
    <w:p w14:paraId="7B3F51B7" w14:textId="0211F48A" w:rsidR="00894B98" w:rsidRPr="009C04A4" w:rsidRDefault="009C04A4" w:rsidP="009C04A4">
      <w:pPr>
        <w:pStyle w:val="Heading3"/>
        <w:rPr>
          <w:rFonts w:ascii="Times New Roman" w:hAnsi="Times New Roman" w:cs="Times New Roman"/>
          <w:sz w:val="20"/>
          <w:szCs w:val="20"/>
        </w:rPr>
      </w:pPr>
      <w:r>
        <w:rPr>
          <w:rFonts w:ascii="Times New Roman" w:hAnsi="Times New Roman" w:cs="Times New Roman"/>
          <w:sz w:val="20"/>
          <w:szCs w:val="20"/>
        </w:rPr>
        <w:t>2.</w:t>
      </w:r>
      <w:r w:rsidRPr="009C04A4">
        <w:rPr>
          <w:rFonts w:ascii="Times New Roman" w:hAnsi="Times New Roman" w:cs="Times New Roman"/>
          <w:sz w:val="20"/>
          <w:szCs w:val="20"/>
        </w:rPr>
        <w:t xml:space="preserve">4.2. </w:t>
      </w:r>
      <w:r w:rsidR="00894B98" w:rsidRPr="009C04A4">
        <w:rPr>
          <w:rFonts w:ascii="Times New Roman" w:hAnsi="Times New Roman" w:cs="Times New Roman"/>
          <w:sz w:val="20"/>
          <w:szCs w:val="20"/>
        </w:rPr>
        <w:t>Performance Evaluation</w:t>
      </w:r>
    </w:p>
    <w:p w14:paraId="472EE3DF" w14:textId="77777777" w:rsidR="00894B98" w:rsidRDefault="00894B98" w:rsidP="00894B98">
      <w:pPr>
        <w:pStyle w:val="BodyText"/>
        <w:ind w:firstLine="720"/>
        <w:jc w:val="both"/>
      </w:pPr>
      <w:r>
        <w:t>The purpose of performance evaluation is to measure the performance of the formed system platform. Dependability is a performance measurement method that shows that the system has a level of confidence in successfully serving user requests with an acceptable possibility of failure [19]. There are five tests of reliability, availability, integrity, safety, and maintainability on the dependability attribute. In this study, the availability test is used to measure the performance of the platform in accordance with the research objectives.</w:t>
      </w:r>
    </w:p>
    <w:p w14:paraId="6CE8CEBB" w14:textId="723FE0FA" w:rsidR="00894B98" w:rsidRDefault="00894B98" w:rsidP="00894B98">
      <w:pPr>
        <w:pStyle w:val="BodyText"/>
        <w:ind w:firstLine="720"/>
        <w:jc w:val="both"/>
      </w:pPr>
      <w:r>
        <w:t xml:space="preserve">In a service computing system, various possible events such as failure, attack, repair, or recovery cause various states or conditions that affect the system's ability to receive and provide services to users. </w:t>
      </w:r>
      <w:r>
        <w:fldChar w:fldCharType="begin"/>
      </w:r>
      <w:r>
        <w:instrText xml:space="preserve"> REF _Ref108119692 \r \h </w:instrText>
      </w:r>
      <w:r>
        <w:instrText xml:space="preserve"> \* MERGEFORMAT </w:instrText>
      </w:r>
      <w:r>
        <w:fldChar w:fldCharType="separate"/>
      </w:r>
      <w:r>
        <w:t xml:space="preserve">Fig. 6. </w:t>
      </w:r>
      <w:r>
        <w:fldChar w:fldCharType="end"/>
      </w:r>
      <w:r>
        <w:t>shows that there are ready and failed categories in the state.</w:t>
      </w:r>
    </w:p>
    <w:p w14:paraId="3A4FCB47" w14:textId="77777777" w:rsidR="00894B98" w:rsidRDefault="00894B98" w:rsidP="00894B98">
      <w:pPr>
        <w:pStyle w:val="BodyText"/>
        <w:jc w:val="center"/>
      </w:pPr>
      <w:r w:rsidRPr="00AA41C2">
        <w:rPr>
          <w:noProof/>
        </w:rPr>
        <w:drawing>
          <wp:inline distT="0" distB="0" distL="0" distR="0" wp14:anchorId="35772AF6" wp14:editId="37B7FD67">
            <wp:extent cx="2066649" cy="2063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9888" cy="2086529"/>
                    </a:xfrm>
                    <a:prstGeom prst="rect">
                      <a:avLst/>
                    </a:prstGeom>
                  </pic:spPr>
                </pic:pic>
              </a:graphicData>
            </a:graphic>
          </wp:inline>
        </w:drawing>
      </w:r>
    </w:p>
    <w:p w14:paraId="223639A3" w14:textId="77777777" w:rsidR="00894B98" w:rsidRDefault="00894B98" w:rsidP="00894B98">
      <w:pPr>
        <w:pStyle w:val="figurecaption"/>
        <w:numPr>
          <w:ilvl w:val="0"/>
          <w:numId w:val="22"/>
        </w:numPr>
      </w:pPr>
      <w:bookmarkStart w:id="16" w:name="_Ref108119692"/>
      <w:proofErr w:type="spellStart"/>
      <w:r>
        <w:t>Avalability</w:t>
      </w:r>
      <w:proofErr w:type="spellEnd"/>
      <w:r>
        <w:t xml:space="preserve"> State</w:t>
      </w:r>
      <w:bookmarkEnd w:id="16"/>
    </w:p>
    <w:p w14:paraId="154DE9B3" w14:textId="77777777" w:rsidR="00894B98" w:rsidRDefault="00894B98" w:rsidP="00894B98">
      <w:pPr>
        <w:pStyle w:val="BodyText"/>
        <w:ind w:firstLine="720"/>
        <w:jc w:val="both"/>
      </w:pPr>
      <w:r>
        <w:t>The availability attribute indicates the probability that the system is ready and accessible by the user at time T. The probability value can be obtained by using the following formula:</w:t>
      </w:r>
    </w:p>
    <w:p w14:paraId="690B3671" w14:textId="77777777" w:rsidR="00894B98" w:rsidRPr="00C85983" w:rsidRDefault="00894B98" w:rsidP="00894B98">
      <m:oMathPara>
        <m:oMath>
          <m:r>
            <w:rPr>
              <w:rFonts w:ascii="Cambria Math" w:hAnsi="Cambria Math"/>
            </w:rPr>
            <m:t>A=</m:t>
          </m:r>
          <m:sSub>
            <m:sSubPr>
              <m:ctrlPr>
                <w:rPr>
                  <w:rFonts w:ascii="Cambria Math" w:hAnsi="Cambria Math"/>
                  <w:i/>
                </w:rPr>
              </m:ctrlPr>
            </m:sSubPr>
            <m:e>
              <m:r>
                <w:rPr>
                  <w:rFonts w:ascii="Cambria Math" w:hAnsi="Cambria Math"/>
                </w:rPr>
                <m:t>Pr</m:t>
              </m:r>
            </m:e>
            <m:sub>
              <m:r>
                <w:rPr>
                  <w:rFonts w:ascii="Cambria Math" w:hAnsi="Cambria Math"/>
                </w:rPr>
                <m:t>s</m:t>
              </m:r>
            </m:sub>
          </m:sSub>
          <m:r>
            <w:rPr>
              <w:rFonts w:ascii="Cambria Math" w:hAnsi="Cambria Math"/>
            </w:rPr>
            <m:t>(A)=</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1</m:t>
                  </m:r>
                </m:num>
                <m:den>
                  <m:r>
                    <w:rPr>
                      <w:rFonts w:ascii="Cambria Math" w:hAnsi="Cambria Math"/>
                    </w:rPr>
                    <m:t>T</m:t>
                  </m:r>
                </m:den>
              </m:f>
            </m:e>
          </m:func>
          <m:nary>
            <m:naryPr>
              <m:limLoc m:val="subSup"/>
              <m:ctrlPr>
                <w:rPr>
                  <w:rFonts w:ascii="Cambria Math" w:hAnsi="Cambria Math"/>
                  <w:i/>
                </w:rPr>
              </m:ctrlPr>
            </m:naryPr>
            <m:sub>
              <m:r>
                <w:rPr>
                  <w:rFonts w:ascii="Cambria Math" w:hAnsi="Cambria Math"/>
                </w:rPr>
                <m:t>0</m:t>
              </m:r>
            </m:sub>
            <m:sup>
              <m:r>
                <w:rPr>
                  <w:rFonts w:ascii="Cambria Math" w:hAnsi="Cambria Math"/>
                </w:rPr>
                <m:t>T</m:t>
              </m:r>
            </m:sup>
            <m:e>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Accessible</m:t>
                      </m:r>
                      <m:d>
                        <m:dPr>
                          <m:ctrlPr>
                            <w:rPr>
                              <w:rFonts w:ascii="Cambria Math" w:hAnsi="Cambria Math"/>
                              <w:i/>
                            </w:rPr>
                          </m:ctrlPr>
                        </m:dPr>
                        <m:e>
                          <m:r>
                            <w:rPr>
                              <w:rFonts w:ascii="Cambria Math" w:hAnsi="Cambria Math"/>
                            </w:rPr>
                            <m:t>t</m:t>
                          </m:r>
                        </m:e>
                      </m:d>
                    </m:e>
                  </m:d>
                </m:e>
              </m:func>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A</m:t>
                  </m:r>
                </m:sub>
              </m:sSub>
            </m:e>
          </m:nary>
        </m:oMath>
      </m:oMathPara>
    </w:p>
    <w:p w14:paraId="6E3472A7" w14:textId="77777777" w:rsidR="00894B98" w:rsidRPr="00B64091" w:rsidRDefault="00894B98" w:rsidP="00894B98">
      <w:pPr>
        <w:jc w:val="right"/>
      </w:pPr>
      <w:r>
        <w:t>(5)</w:t>
      </w:r>
    </w:p>
    <w:p w14:paraId="6D1F5632" w14:textId="77777777" w:rsidR="00894B98" w:rsidRDefault="00894B98" w:rsidP="00894B98">
      <w:pPr>
        <w:pStyle w:val="BodyText"/>
      </w:pPr>
      <w:r>
        <w:t>With:</w:t>
      </w:r>
    </w:p>
    <w:p w14:paraId="663A9ACC" w14:textId="77777777" w:rsidR="00894B98" w:rsidRDefault="00894B98" w:rsidP="00894B98">
      <w:pPr>
        <w:pStyle w:val="BodyText"/>
      </w:pPr>
      <m:oMath>
        <m:r>
          <w:rPr>
            <w:rFonts w:ascii="Cambria Math" w:hAnsi="Cambria Math"/>
          </w:rPr>
          <m:t>A=</m:t>
        </m:r>
        <m:sSub>
          <m:sSubPr>
            <m:ctrlPr>
              <w:rPr>
                <w:rFonts w:ascii="Cambria Math" w:hAnsi="Cambria Math"/>
                <w:i/>
              </w:rPr>
            </m:ctrlPr>
          </m:sSubPr>
          <m:e>
            <m:r>
              <w:rPr>
                <w:rFonts w:ascii="Cambria Math" w:hAnsi="Cambria Math"/>
              </w:rPr>
              <m:t>Pr</m:t>
            </m:r>
          </m:e>
          <m:sub>
            <m:r>
              <w:rPr>
                <w:rFonts w:ascii="Cambria Math" w:hAnsi="Cambria Math"/>
              </w:rPr>
              <m:t>s</m:t>
            </m:r>
          </m:sub>
        </m:sSub>
        <m:r>
          <w:rPr>
            <w:rFonts w:ascii="Cambria Math" w:hAnsi="Cambria Math"/>
          </w:rPr>
          <m:t>(A)=</m:t>
        </m:r>
        <m:sSub>
          <m:sSubPr>
            <m:ctrlPr>
              <w:rPr>
                <w:rFonts w:ascii="Cambria Math" w:hAnsi="Cambria Math"/>
                <w:i/>
              </w:rPr>
            </m:ctrlPr>
          </m:sSubPr>
          <m:e>
            <m:r>
              <w:rPr>
                <w:rFonts w:ascii="Cambria Math" w:hAnsi="Cambria Math"/>
              </w:rPr>
              <m:t>π</m:t>
            </m:r>
          </m:e>
          <m:sub>
            <m:r>
              <w:rPr>
                <w:rFonts w:ascii="Cambria Math" w:hAnsi="Cambria Math"/>
              </w:rPr>
              <m:t>A</m:t>
            </m:r>
          </m:sub>
        </m:sSub>
      </m:oMath>
      <w:r>
        <w:t xml:space="preserve"> = </w:t>
      </w:r>
      <w:r w:rsidRPr="00B64091">
        <w:t xml:space="preserve">The probability </w:t>
      </w:r>
      <w:r>
        <w:t xml:space="preserve">of </w:t>
      </w:r>
      <w:r w:rsidRPr="00B64091">
        <w:t>the system is in a ready state and can be accessed at time T</w:t>
      </w:r>
    </w:p>
    <w:p w14:paraId="71516DD5" w14:textId="77777777" w:rsidR="00894B98" w:rsidRPr="00C05309" w:rsidRDefault="00894B98" w:rsidP="00894B98">
      <w:pPr>
        <w:pStyle w:val="BodyText"/>
      </w:pPr>
      <m:oMath>
        <m:r>
          <w:rPr>
            <w:rFonts w:ascii="Cambria Math" w:hAnsi="Cambria Math"/>
          </w:rPr>
          <m:t>Accessible(t)</m:t>
        </m:r>
      </m:oMath>
      <w:r>
        <w:t xml:space="preserve"> = </w:t>
      </w:r>
      <w:r w:rsidRPr="00B64091">
        <w:t>Event of the system in the accessible state at time t</w:t>
      </w:r>
    </w:p>
    <w:p w14:paraId="345D055F" w14:textId="77777777" w:rsidR="00354A58" w:rsidRPr="003D6B19" w:rsidRDefault="00354A58" w:rsidP="00486B58">
      <w:pPr>
        <w:rPr>
          <w:lang w:val="id-ID"/>
        </w:rPr>
      </w:pPr>
    </w:p>
    <w:bookmarkEnd w:id="1"/>
    <w:p w14:paraId="52F942E6" w14:textId="77777777" w:rsidR="00E619D6" w:rsidRPr="003D6B19" w:rsidRDefault="00E619D6" w:rsidP="00E619D6">
      <w:pPr>
        <w:numPr>
          <w:ilvl w:val="0"/>
          <w:numId w:val="15"/>
        </w:numPr>
        <w:tabs>
          <w:tab w:val="left" w:pos="426"/>
        </w:tabs>
        <w:ind w:left="426" w:hanging="426"/>
        <w:rPr>
          <w:b/>
          <w:bCs/>
          <w:lang w:val="id-ID"/>
        </w:rPr>
      </w:pPr>
      <w:r w:rsidRPr="003D6B19">
        <w:rPr>
          <w:b/>
          <w:bCs/>
          <w:lang w:val="id-ID"/>
        </w:rPr>
        <w:t>RESULTS AND DISCUSSION</w:t>
      </w:r>
      <w:r w:rsidRPr="003D6B19">
        <w:rPr>
          <w:b/>
          <w:bCs/>
        </w:rPr>
        <w:t xml:space="preserve"> (10 PT)</w:t>
      </w:r>
    </w:p>
    <w:p w14:paraId="68BFAB34" w14:textId="77777777" w:rsidR="00894B98" w:rsidRDefault="00894B98" w:rsidP="00894B98">
      <w:pPr>
        <w:pStyle w:val="BodyText"/>
        <w:ind w:firstLine="720"/>
        <w:jc w:val="both"/>
      </w:pPr>
      <w:r w:rsidRPr="001304AD">
        <w:t xml:space="preserve">The section </w:t>
      </w:r>
      <w:r>
        <w:t xml:space="preserve">consists </w:t>
      </w:r>
      <w:r w:rsidRPr="001304AD">
        <w:t xml:space="preserve">the results of the </w:t>
      </w:r>
      <w:r>
        <w:t>research to design the national archival platform system with the use of microservice-based SCSE framework.</w:t>
      </w:r>
    </w:p>
    <w:p w14:paraId="1C17E30D" w14:textId="02B00B00" w:rsidR="00894B98" w:rsidRPr="009C04A4" w:rsidRDefault="009C04A4" w:rsidP="00894B98">
      <w:pPr>
        <w:pStyle w:val="Heading2"/>
        <w:jc w:val="both"/>
        <w:rPr>
          <w:rFonts w:ascii="Times New Roman" w:hAnsi="Times New Roman" w:cs="Times New Roman"/>
          <w:i w:val="0"/>
          <w:iCs w:val="0"/>
          <w:sz w:val="20"/>
          <w:szCs w:val="20"/>
        </w:rPr>
      </w:pPr>
      <w:r w:rsidRPr="009C04A4">
        <w:rPr>
          <w:rFonts w:ascii="Times New Roman" w:hAnsi="Times New Roman" w:cs="Times New Roman"/>
          <w:i w:val="0"/>
          <w:iCs w:val="0"/>
          <w:sz w:val="20"/>
          <w:szCs w:val="20"/>
        </w:rPr>
        <w:t xml:space="preserve">3.1. </w:t>
      </w:r>
      <w:r w:rsidR="00894B98" w:rsidRPr="009C04A4">
        <w:rPr>
          <w:rFonts w:ascii="Times New Roman" w:hAnsi="Times New Roman" w:cs="Times New Roman"/>
          <w:i w:val="0"/>
          <w:iCs w:val="0"/>
          <w:sz w:val="20"/>
          <w:szCs w:val="20"/>
        </w:rPr>
        <w:t>Objective and Requirements Stage</w:t>
      </w:r>
    </w:p>
    <w:p w14:paraId="5B6E388C" w14:textId="77777777" w:rsidR="00894B98" w:rsidRDefault="00894B98" w:rsidP="00894B98">
      <w:pPr>
        <w:pStyle w:val="BodyText"/>
        <w:ind w:firstLine="720"/>
        <w:jc w:val="both"/>
      </w:pPr>
      <w:r w:rsidRPr="003B2C54">
        <w:t>The results of the objectives and requirements stages that have been carried out will be presented in this section. The service strategy and objective phase, the service requirements analysis phase, and the service innovation phase will display artifacts as the output of the research results.</w:t>
      </w:r>
    </w:p>
    <w:p w14:paraId="2E7C2FFF" w14:textId="0B8BD969" w:rsidR="00894B98" w:rsidRPr="009C04A4" w:rsidRDefault="009C04A4" w:rsidP="009C04A4">
      <w:pPr>
        <w:pStyle w:val="Heading3"/>
        <w:jc w:val="both"/>
        <w:rPr>
          <w:rFonts w:ascii="Times New Roman" w:hAnsi="Times New Roman" w:cs="Times New Roman"/>
          <w:sz w:val="20"/>
          <w:szCs w:val="20"/>
        </w:rPr>
      </w:pPr>
      <w:r w:rsidRPr="009C04A4">
        <w:rPr>
          <w:rFonts w:ascii="Times New Roman" w:hAnsi="Times New Roman" w:cs="Times New Roman"/>
          <w:sz w:val="20"/>
          <w:szCs w:val="20"/>
        </w:rPr>
        <w:t xml:space="preserve">3.1.1. </w:t>
      </w:r>
      <w:r w:rsidR="00894B98" w:rsidRPr="009C04A4">
        <w:rPr>
          <w:rFonts w:ascii="Times New Roman" w:hAnsi="Times New Roman" w:cs="Times New Roman"/>
          <w:sz w:val="20"/>
          <w:szCs w:val="20"/>
        </w:rPr>
        <w:t>Business Strategy and Goals</w:t>
      </w:r>
    </w:p>
    <w:p w14:paraId="6D4A1B02" w14:textId="77777777" w:rsidR="00894B98" w:rsidRDefault="00894B98" w:rsidP="00894B98">
      <w:pPr>
        <w:pStyle w:val="BodyText"/>
        <w:ind w:firstLine="720"/>
        <w:jc w:val="both"/>
      </w:pPr>
      <w:r w:rsidRPr="003B2C54">
        <w:t>Business strategy and objectives must be aligned with the organization's vision and mission. The organization's vision and mission are guidelines for compiling various things such as goals, strategic objectives, strategies, and work programs. Based on the strategic plan document, ANRI has set the vision and mission for 2020 – 2024 as follows</w:t>
      </w:r>
      <w:r>
        <w:t xml:space="preserve"> [3]</w:t>
      </w:r>
      <w:r w:rsidRPr="003B2C54">
        <w:t>.</w:t>
      </w:r>
    </w:p>
    <w:p w14:paraId="4EFAFF9B" w14:textId="7D1B9917" w:rsidR="00894B98" w:rsidRDefault="00894B98" w:rsidP="00894B98">
      <w:pPr>
        <w:pStyle w:val="BodyText"/>
        <w:ind w:firstLine="720"/>
        <w:jc w:val="both"/>
      </w:pPr>
      <w:r>
        <w:t xml:space="preserve">One of the objectives of ANRI's strategy to support the ANRI’s mission is to study and develop the archive system, which is ANRI's business strategy related to this research. Every activity in the organization should produce added value for the organization in achieving its goals. The value chain of the national archives management process is described through a value chain diagram to identify the main and supporting processes. The value chain of the national archives sector is depicted in </w:t>
      </w:r>
      <w:r>
        <w:fldChar w:fldCharType="begin"/>
      </w:r>
      <w:r>
        <w:instrText xml:space="preserve"> REF _Ref108119340 \r \h </w:instrText>
      </w:r>
      <w:r>
        <w:instrText xml:space="preserve"> \* MERGEFORMAT </w:instrText>
      </w:r>
      <w:r>
        <w:fldChar w:fldCharType="separate"/>
      </w:r>
      <w:r>
        <w:t xml:space="preserve">Fig. 7. </w:t>
      </w:r>
      <w:r>
        <w:fldChar w:fldCharType="end"/>
      </w:r>
    </w:p>
    <w:p w14:paraId="0E2CBC19" w14:textId="77777777" w:rsidR="00894B98" w:rsidRDefault="00894B98" w:rsidP="00894B98">
      <w:pPr>
        <w:pStyle w:val="BodyText"/>
        <w:jc w:val="center"/>
      </w:pPr>
      <w:r w:rsidRPr="00A65464">
        <w:rPr>
          <w:noProof/>
        </w:rPr>
        <w:drawing>
          <wp:inline distT="0" distB="0" distL="0" distR="0" wp14:anchorId="49700766" wp14:editId="69D8C113">
            <wp:extent cx="2766695" cy="1297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6695" cy="1297940"/>
                    </a:xfrm>
                    <a:prstGeom prst="rect">
                      <a:avLst/>
                    </a:prstGeom>
                  </pic:spPr>
                </pic:pic>
              </a:graphicData>
            </a:graphic>
          </wp:inline>
        </w:drawing>
      </w:r>
    </w:p>
    <w:p w14:paraId="6538B5F0" w14:textId="77777777" w:rsidR="00894B98" w:rsidRDefault="00894B98" w:rsidP="00894B98">
      <w:pPr>
        <w:pStyle w:val="figurecaption"/>
        <w:numPr>
          <w:ilvl w:val="0"/>
          <w:numId w:val="22"/>
        </w:numPr>
      </w:pPr>
      <w:bookmarkStart w:id="17" w:name="_Ref108119340"/>
      <w:r>
        <w:t>National Archive Value Chain</w:t>
      </w:r>
      <w:bookmarkEnd w:id="17"/>
    </w:p>
    <w:p w14:paraId="4BA8B47E" w14:textId="64836D18" w:rsidR="00894B98" w:rsidRPr="009C04A4" w:rsidRDefault="009C04A4" w:rsidP="009C04A4">
      <w:pPr>
        <w:pStyle w:val="Heading3"/>
        <w:jc w:val="both"/>
        <w:rPr>
          <w:rFonts w:ascii="Times New Roman" w:hAnsi="Times New Roman" w:cs="Times New Roman"/>
          <w:sz w:val="20"/>
          <w:szCs w:val="20"/>
        </w:rPr>
      </w:pPr>
      <w:r w:rsidRPr="009C04A4">
        <w:rPr>
          <w:rFonts w:ascii="Times New Roman" w:hAnsi="Times New Roman" w:cs="Times New Roman"/>
          <w:sz w:val="20"/>
          <w:szCs w:val="20"/>
        </w:rPr>
        <w:t xml:space="preserve">3.1.2. </w:t>
      </w:r>
      <w:r w:rsidR="00894B98" w:rsidRPr="009C04A4">
        <w:rPr>
          <w:rFonts w:ascii="Times New Roman" w:hAnsi="Times New Roman" w:cs="Times New Roman"/>
          <w:sz w:val="20"/>
          <w:szCs w:val="20"/>
        </w:rPr>
        <w:t>Business Service Context</w:t>
      </w:r>
    </w:p>
    <w:p w14:paraId="22212CBA" w14:textId="26CD1353" w:rsidR="00894B98" w:rsidRDefault="00894B98" w:rsidP="00894B98">
      <w:pPr>
        <w:pStyle w:val="BodyText"/>
        <w:ind w:firstLine="720"/>
        <w:jc w:val="both"/>
      </w:pPr>
      <w:r w:rsidRPr="00770514">
        <w:t xml:space="preserve">Identification of the service scope is needed to describe the service in general. Context diagrams are formed to be able to display the flow of information processed by a service to provide an overview of the system as a whole. </w:t>
      </w:r>
      <w:r>
        <w:fldChar w:fldCharType="begin"/>
      </w:r>
      <w:r>
        <w:instrText xml:space="preserve"> REF _Ref108119290 \r \h </w:instrText>
      </w:r>
      <w:r>
        <w:instrText xml:space="preserve"> \* MERGEFORMAT </w:instrText>
      </w:r>
      <w:r>
        <w:fldChar w:fldCharType="separate"/>
      </w:r>
      <w:r>
        <w:t xml:space="preserve">Fig. 8. </w:t>
      </w:r>
      <w:r>
        <w:fldChar w:fldCharType="end"/>
      </w:r>
      <w:r w:rsidRPr="00770514">
        <w:t>shows the scope of the national archive management service at ANRI.</w:t>
      </w:r>
    </w:p>
    <w:p w14:paraId="6DBDA513" w14:textId="77777777" w:rsidR="00894B98" w:rsidRDefault="00894B98" w:rsidP="00894B98">
      <w:pPr>
        <w:pStyle w:val="BodyText"/>
        <w:jc w:val="center"/>
      </w:pPr>
      <w:r>
        <w:rPr>
          <w:noProof/>
        </w:rPr>
        <w:drawing>
          <wp:inline distT="0" distB="0" distL="0" distR="0" wp14:anchorId="3B73DAC2" wp14:editId="669C0AAF">
            <wp:extent cx="2766695" cy="16109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30" t="-1818" r="-4030" b="-1818"/>
                    <a:stretch/>
                  </pic:blipFill>
                  <pic:spPr bwMode="auto">
                    <a:xfrm>
                      <a:off x="0" y="0"/>
                      <a:ext cx="2766695" cy="1610995"/>
                    </a:xfrm>
                    <a:prstGeom prst="rect">
                      <a:avLst/>
                    </a:prstGeom>
                    <a:noFill/>
                    <a:ln>
                      <a:noFill/>
                    </a:ln>
                  </pic:spPr>
                </pic:pic>
              </a:graphicData>
            </a:graphic>
          </wp:inline>
        </w:drawing>
      </w:r>
    </w:p>
    <w:p w14:paraId="1F72AB03" w14:textId="77777777" w:rsidR="00894B98" w:rsidRPr="00770514" w:rsidRDefault="00894B98" w:rsidP="00894B98">
      <w:pPr>
        <w:pStyle w:val="figurecaption"/>
        <w:numPr>
          <w:ilvl w:val="0"/>
          <w:numId w:val="22"/>
        </w:numPr>
      </w:pPr>
      <w:bookmarkStart w:id="18" w:name="_Ref108119290"/>
      <w:r>
        <w:t>National Archive Context Diagram</w:t>
      </w:r>
      <w:bookmarkEnd w:id="18"/>
    </w:p>
    <w:p w14:paraId="0D175527" w14:textId="246B1652" w:rsidR="00894B98" w:rsidRDefault="00894B98" w:rsidP="00894B98">
      <w:pPr>
        <w:pStyle w:val="BodyText"/>
        <w:ind w:firstLine="720"/>
        <w:jc w:val="both"/>
      </w:pPr>
      <w:r w:rsidRPr="005D5837">
        <w:t xml:space="preserve">The results of identifying related parties in the archives sector are mapped into the stakeholder map matrix, as shown in </w:t>
      </w:r>
      <w:r>
        <w:fldChar w:fldCharType="begin"/>
      </w:r>
      <w:r>
        <w:instrText xml:space="preserve"> REF _Ref108119272 \r \h </w:instrText>
      </w:r>
      <w:r>
        <w:instrText xml:space="preserve"> \* MERGEFORMAT </w:instrText>
      </w:r>
      <w:r>
        <w:fldChar w:fldCharType="separate"/>
      </w:r>
      <w:r>
        <w:t xml:space="preserve">Table 11. </w:t>
      </w:r>
      <w:r>
        <w:fldChar w:fldCharType="end"/>
      </w:r>
    </w:p>
    <w:p w14:paraId="532A8272" w14:textId="77777777" w:rsidR="00894B98" w:rsidRPr="007F023C" w:rsidRDefault="00894B98" w:rsidP="00894B98">
      <w:pPr>
        <w:pStyle w:val="tablehead"/>
        <w:tabs>
          <w:tab w:val="clear" w:pos="1080"/>
        </w:tabs>
        <w:ind w:left="360" w:hanging="360"/>
      </w:pPr>
      <w:bookmarkStart w:id="19" w:name="_Ref108119272"/>
      <w:r>
        <w:t>Stakeholder Map Matrix</w:t>
      </w:r>
      <w:bookmarkEnd w:id="19"/>
    </w:p>
    <w:tbl>
      <w:tblPr>
        <w:tblW w:w="42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47"/>
        <w:gridCol w:w="2898"/>
      </w:tblGrid>
      <w:tr w:rsidR="00894B98" w14:paraId="22A06DD4" w14:textId="77777777" w:rsidTr="00611C4B">
        <w:trPr>
          <w:trHeight w:val="320"/>
          <w:jc w:val="center"/>
        </w:trPr>
        <w:tc>
          <w:tcPr>
            <w:tcW w:w="1347" w:type="dxa"/>
            <w:vAlign w:val="center"/>
          </w:tcPr>
          <w:p w14:paraId="20DB41FB" w14:textId="77777777" w:rsidR="00894B98" w:rsidRDefault="00894B98" w:rsidP="00894B98">
            <w:pPr>
              <w:pStyle w:val="tablecolhead"/>
              <w:jc w:val="both"/>
            </w:pPr>
            <w:r>
              <w:t>Stakeholders</w:t>
            </w:r>
          </w:p>
        </w:tc>
        <w:tc>
          <w:tcPr>
            <w:tcW w:w="2898" w:type="dxa"/>
            <w:vAlign w:val="center"/>
          </w:tcPr>
          <w:p w14:paraId="167F099C" w14:textId="77777777" w:rsidR="00894B98" w:rsidRDefault="00894B98" w:rsidP="00894B98">
            <w:pPr>
              <w:pStyle w:val="tablecolhead"/>
              <w:jc w:val="both"/>
            </w:pPr>
            <w:r>
              <w:t xml:space="preserve">Description </w:t>
            </w:r>
          </w:p>
        </w:tc>
      </w:tr>
      <w:tr w:rsidR="00894B98" w14:paraId="198D2162" w14:textId="77777777" w:rsidTr="00611C4B">
        <w:trPr>
          <w:trHeight w:val="320"/>
          <w:jc w:val="center"/>
        </w:trPr>
        <w:tc>
          <w:tcPr>
            <w:tcW w:w="1347" w:type="dxa"/>
          </w:tcPr>
          <w:p w14:paraId="7FA234C7" w14:textId="77777777" w:rsidR="00894B98" w:rsidRDefault="00894B98" w:rsidP="00894B98">
            <w:pPr>
              <w:pStyle w:val="tablecopy"/>
            </w:pPr>
            <w:r>
              <w:t>Archive Creator Units</w:t>
            </w:r>
          </w:p>
        </w:tc>
        <w:tc>
          <w:tcPr>
            <w:tcW w:w="2898" w:type="dxa"/>
          </w:tcPr>
          <w:p w14:paraId="0CCFC389" w14:textId="77777777" w:rsidR="00894B98" w:rsidRDefault="00894B98" w:rsidP="00894B98">
            <w:pPr>
              <w:pStyle w:val="tablecopy"/>
            </w:pPr>
            <w:r w:rsidRPr="00354CA5">
              <w:t>Parties who have independence and authority in the implementation of functions, duties, and responsibilities in the field of dynamic archive management</w:t>
            </w:r>
          </w:p>
        </w:tc>
      </w:tr>
      <w:tr w:rsidR="00894B98" w14:paraId="245417CB" w14:textId="77777777" w:rsidTr="00611C4B">
        <w:trPr>
          <w:trHeight w:val="320"/>
          <w:jc w:val="center"/>
        </w:trPr>
        <w:tc>
          <w:tcPr>
            <w:tcW w:w="1347" w:type="dxa"/>
          </w:tcPr>
          <w:p w14:paraId="5646726F" w14:textId="77777777" w:rsidR="00894B98" w:rsidRPr="00DB727D" w:rsidRDefault="00894B98" w:rsidP="00894B98">
            <w:pPr>
              <w:pStyle w:val="tablecopy"/>
            </w:pPr>
            <w:r>
              <w:t>Archive Processing Units</w:t>
            </w:r>
          </w:p>
        </w:tc>
        <w:tc>
          <w:tcPr>
            <w:tcW w:w="2898" w:type="dxa"/>
          </w:tcPr>
          <w:p w14:paraId="67A0F140" w14:textId="77777777" w:rsidR="00894B98" w:rsidRDefault="00894B98" w:rsidP="00894B98">
            <w:pPr>
              <w:pStyle w:val="tablecopy"/>
            </w:pPr>
            <w:r w:rsidRPr="00354CA5">
              <w:t>The work unit for archive creators who have duties and responsibilities to process all archives related to archive creation activities in their environment</w:t>
            </w:r>
          </w:p>
        </w:tc>
      </w:tr>
      <w:tr w:rsidR="00894B98" w14:paraId="16879F9A" w14:textId="77777777" w:rsidTr="00611C4B">
        <w:trPr>
          <w:trHeight w:val="320"/>
          <w:jc w:val="center"/>
        </w:trPr>
        <w:tc>
          <w:tcPr>
            <w:tcW w:w="1347" w:type="dxa"/>
          </w:tcPr>
          <w:p w14:paraId="49217DAB" w14:textId="77777777" w:rsidR="00894B98" w:rsidRPr="00DB727D" w:rsidRDefault="00894B98" w:rsidP="00894B98">
            <w:pPr>
              <w:pStyle w:val="tablecopy"/>
            </w:pPr>
            <w:r>
              <w:t>Archive Institutions</w:t>
            </w:r>
          </w:p>
        </w:tc>
        <w:tc>
          <w:tcPr>
            <w:tcW w:w="2898" w:type="dxa"/>
          </w:tcPr>
          <w:p w14:paraId="24DEE86F" w14:textId="77777777" w:rsidR="00894B98" w:rsidRDefault="00894B98" w:rsidP="00894B98">
            <w:pPr>
              <w:pStyle w:val="tablecopy"/>
            </w:pPr>
            <w:r w:rsidRPr="00354CA5">
              <w:t>Institutions that have functions, duties, and responsibilities in the field of static archive management and archiving development</w:t>
            </w:r>
          </w:p>
        </w:tc>
      </w:tr>
      <w:tr w:rsidR="00894B98" w14:paraId="3539FD8C" w14:textId="77777777" w:rsidTr="00611C4B">
        <w:trPr>
          <w:trHeight w:val="320"/>
          <w:jc w:val="center"/>
        </w:trPr>
        <w:tc>
          <w:tcPr>
            <w:tcW w:w="1347" w:type="dxa"/>
          </w:tcPr>
          <w:p w14:paraId="6C02900A" w14:textId="77777777" w:rsidR="00894B98" w:rsidRPr="00DB727D" w:rsidRDefault="00894B98" w:rsidP="00894B98">
            <w:pPr>
              <w:pStyle w:val="tablecopy"/>
            </w:pPr>
            <w:r>
              <w:t>ANRI</w:t>
            </w:r>
          </w:p>
        </w:tc>
        <w:tc>
          <w:tcPr>
            <w:tcW w:w="2898" w:type="dxa"/>
          </w:tcPr>
          <w:p w14:paraId="395CB935" w14:textId="77777777" w:rsidR="00894B98" w:rsidRDefault="00894B98" w:rsidP="00894B98">
            <w:pPr>
              <w:pStyle w:val="tablecopy"/>
            </w:pPr>
            <w:r w:rsidRPr="00354CA5">
              <w:t>Archival institutions in the form of non-ministerial government institutions that carry out state duties in the field of archives</w:t>
            </w:r>
          </w:p>
        </w:tc>
      </w:tr>
      <w:tr w:rsidR="00894B98" w14:paraId="7407552C" w14:textId="77777777" w:rsidTr="00611C4B">
        <w:trPr>
          <w:trHeight w:val="320"/>
          <w:jc w:val="center"/>
        </w:trPr>
        <w:tc>
          <w:tcPr>
            <w:tcW w:w="1347" w:type="dxa"/>
          </w:tcPr>
          <w:p w14:paraId="0CC0AECB" w14:textId="77777777" w:rsidR="00894B98" w:rsidRPr="00DB727D" w:rsidRDefault="00894B98" w:rsidP="00894B98">
            <w:pPr>
              <w:pStyle w:val="tablecopy"/>
            </w:pPr>
            <w:r>
              <w:t>Public</w:t>
            </w:r>
          </w:p>
        </w:tc>
        <w:tc>
          <w:tcPr>
            <w:tcW w:w="2898" w:type="dxa"/>
          </w:tcPr>
          <w:p w14:paraId="56FE476F" w14:textId="77777777" w:rsidR="00894B98" w:rsidRDefault="00894B98" w:rsidP="00894B98">
            <w:pPr>
              <w:pStyle w:val="tablecopy"/>
            </w:pPr>
            <w:r w:rsidRPr="00354CA5">
              <w:t>Indonesian citizens</w:t>
            </w:r>
          </w:p>
        </w:tc>
      </w:tr>
    </w:tbl>
    <w:p w14:paraId="585B6FBF" w14:textId="624C6F2E" w:rsidR="00894B98" w:rsidRPr="009C04A4" w:rsidRDefault="009C04A4" w:rsidP="009C04A4">
      <w:pPr>
        <w:pStyle w:val="Heading3"/>
        <w:jc w:val="both"/>
        <w:rPr>
          <w:rFonts w:ascii="Times New Roman" w:hAnsi="Times New Roman" w:cs="Times New Roman"/>
          <w:sz w:val="20"/>
          <w:szCs w:val="20"/>
        </w:rPr>
      </w:pPr>
      <w:r>
        <w:rPr>
          <w:rFonts w:ascii="Times New Roman" w:hAnsi="Times New Roman" w:cs="Times New Roman"/>
          <w:sz w:val="20"/>
          <w:szCs w:val="20"/>
        </w:rPr>
        <w:t xml:space="preserve">3.1.3. </w:t>
      </w:r>
      <w:r w:rsidR="00894B98" w:rsidRPr="009C04A4">
        <w:rPr>
          <w:rFonts w:ascii="Times New Roman" w:hAnsi="Times New Roman" w:cs="Times New Roman"/>
          <w:sz w:val="20"/>
          <w:szCs w:val="20"/>
        </w:rPr>
        <w:t>Business Process Identification and Analysis</w:t>
      </w:r>
    </w:p>
    <w:p w14:paraId="46DAC87B" w14:textId="3AC0493A" w:rsidR="00894B98" w:rsidRDefault="00894B98" w:rsidP="00894B98">
      <w:pPr>
        <w:pStyle w:val="BodyText"/>
        <w:ind w:firstLine="720"/>
        <w:jc w:val="both"/>
      </w:pPr>
      <w:r w:rsidRPr="00F12FBF">
        <w:t xml:space="preserve">The main activities in managing national archives have been previously identified through the value chain in </w:t>
      </w:r>
      <w:r>
        <w:fldChar w:fldCharType="begin"/>
      </w:r>
      <w:r>
        <w:instrText xml:space="preserve"> REF _Ref108119340 \r \h </w:instrText>
      </w:r>
      <w:r>
        <w:instrText xml:space="preserve"> \* MERGEFORMAT </w:instrText>
      </w:r>
      <w:r>
        <w:fldChar w:fldCharType="separate"/>
      </w:r>
      <w:r>
        <w:t xml:space="preserve">Fig. 7. </w:t>
      </w:r>
      <w:r>
        <w:fldChar w:fldCharType="end"/>
      </w:r>
      <w:r w:rsidRPr="00F12FBF">
        <w:t>Furthermore, business functions are broken down into more specific business processes. The following is the result of the identification of business functions and business processes related to the management of national archives</w:t>
      </w:r>
      <w:r>
        <w:t xml:space="preserve"> described in </w:t>
      </w:r>
      <w:r>
        <w:fldChar w:fldCharType="begin"/>
      </w:r>
      <w:r>
        <w:instrText xml:space="preserve"> REF _Ref108119403 \r \h </w:instrText>
      </w:r>
      <w:r>
        <w:instrText xml:space="preserve"> \* MERGEFORMAT </w:instrText>
      </w:r>
      <w:r>
        <w:fldChar w:fldCharType="separate"/>
      </w:r>
      <w:r>
        <w:t xml:space="preserve">Table 12. </w:t>
      </w:r>
      <w:r>
        <w:fldChar w:fldCharType="end"/>
      </w:r>
    </w:p>
    <w:p w14:paraId="5249E535" w14:textId="77777777" w:rsidR="00894B98" w:rsidRPr="007F023C" w:rsidRDefault="00894B98" w:rsidP="00894B98">
      <w:pPr>
        <w:pStyle w:val="tablehead"/>
        <w:tabs>
          <w:tab w:val="clear" w:pos="1080"/>
        </w:tabs>
        <w:ind w:left="360" w:hanging="360"/>
      </w:pPr>
      <w:bookmarkStart w:id="20" w:name="_Ref108119403"/>
      <w:r w:rsidRPr="00F12FBF">
        <w:t xml:space="preserve">Ongoing </w:t>
      </w:r>
      <w:r>
        <w:t>R</w:t>
      </w:r>
      <w:r w:rsidRPr="00F12FBF">
        <w:t xml:space="preserve">ecords </w:t>
      </w:r>
      <w:r>
        <w:t>M</w:t>
      </w:r>
      <w:r w:rsidRPr="00F12FBF">
        <w:t xml:space="preserve">anagement </w:t>
      </w:r>
      <w:r>
        <w:t>B</w:t>
      </w:r>
      <w:r w:rsidRPr="00F12FBF">
        <w:t xml:space="preserve">usiness </w:t>
      </w:r>
      <w:r>
        <w:t>F</w:t>
      </w:r>
      <w:r w:rsidRPr="00F12FBF">
        <w:t xml:space="preserve">unctions and </w:t>
      </w:r>
      <w:r>
        <w:t>B</w:t>
      </w:r>
      <w:r w:rsidRPr="00F12FBF">
        <w:t xml:space="preserve">usiness </w:t>
      </w:r>
      <w:r>
        <w:t>P</w:t>
      </w:r>
      <w:r w:rsidRPr="00F12FBF">
        <w:t>rocesses</w:t>
      </w:r>
      <w:bookmarkEnd w:id="20"/>
    </w:p>
    <w:tbl>
      <w:tblPr>
        <w:tblStyle w:val="TableGrid"/>
        <w:tblW w:w="0" w:type="auto"/>
        <w:jc w:val="center"/>
        <w:tblLook w:val="04A0" w:firstRow="1" w:lastRow="0" w:firstColumn="1" w:lastColumn="0" w:noHBand="0" w:noVBand="1"/>
      </w:tblPr>
      <w:tblGrid>
        <w:gridCol w:w="492"/>
        <w:gridCol w:w="1704"/>
        <w:gridCol w:w="499"/>
        <w:gridCol w:w="1652"/>
      </w:tblGrid>
      <w:tr w:rsidR="00894B98" w14:paraId="49F64FC0" w14:textId="77777777" w:rsidTr="00894B98">
        <w:trPr>
          <w:jc w:val="center"/>
        </w:trPr>
        <w:tc>
          <w:tcPr>
            <w:tcW w:w="2196" w:type="dxa"/>
            <w:gridSpan w:val="2"/>
          </w:tcPr>
          <w:p w14:paraId="77EB09E0" w14:textId="77777777" w:rsidR="00894B98" w:rsidRDefault="00894B98" w:rsidP="00894B98">
            <w:pPr>
              <w:pStyle w:val="tablecolhead"/>
            </w:pPr>
            <w:r>
              <w:t>Business Functions</w:t>
            </w:r>
          </w:p>
        </w:tc>
        <w:tc>
          <w:tcPr>
            <w:tcW w:w="2151" w:type="dxa"/>
            <w:gridSpan w:val="2"/>
          </w:tcPr>
          <w:p w14:paraId="0EE6DE99" w14:textId="77777777" w:rsidR="00894B98" w:rsidRDefault="00894B98" w:rsidP="00894B98">
            <w:pPr>
              <w:pStyle w:val="tablecolhead"/>
            </w:pPr>
            <w:r>
              <w:t>Business Processes (As-Is)</w:t>
            </w:r>
          </w:p>
        </w:tc>
      </w:tr>
      <w:tr w:rsidR="00894B98" w14:paraId="1C132A0B" w14:textId="77777777" w:rsidTr="00894B98">
        <w:trPr>
          <w:jc w:val="center"/>
        </w:trPr>
        <w:tc>
          <w:tcPr>
            <w:tcW w:w="492" w:type="dxa"/>
            <w:vMerge w:val="restart"/>
          </w:tcPr>
          <w:p w14:paraId="095E4D1F" w14:textId="77777777" w:rsidR="00894B98" w:rsidRDefault="00894B98" w:rsidP="00894B98">
            <w:pPr>
              <w:pStyle w:val="tablecopy"/>
              <w:jc w:val="center"/>
            </w:pPr>
            <w:r>
              <w:t>BF1</w:t>
            </w:r>
          </w:p>
        </w:tc>
        <w:tc>
          <w:tcPr>
            <w:tcW w:w="1704" w:type="dxa"/>
            <w:vMerge w:val="restart"/>
          </w:tcPr>
          <w:p w14:paraId="01C165F9" w14:textId="77777777" w:rsidR="00894B98" w:rsidRDefault="00894B98" w:rsidP="00894B98">
            <w:pPr>
              <w:pStyle w:val="tablecopy"/>
              <w:jc w:val="center"/>
            </w:pPr>
            <w:r w:rsidRPr="000326D6">
              <w:t>Dynamic Archive Management</w:t>
            </w:r>
          </w:p>
        </w:tc>
        <w:tc>
          <w:tcPr>
            <w:tcW w:w="499" w:type="dxa"/>
          </w:tcPr>
          <w:p w14:paraId="7371AE69" w14:textId="77777777" w:rsidR="00894B98" w:rsidRDefault="00894B98" w:rsidP="00894B98">
            <w:pPr>
              <w:pStyle w:val="tablecopy"/>
              <w:jc w:val="center"/>
            </w:pPr>
            <w:r>
              <w:t>BP1</w:t>
            </w:r>
          </w:p>
        </w:tc>
        <w:tc>
          <w:tcPr>
            <w:tcW w:w="1652" w:type="dxa"/>
          </w:tcPr>
          <w:p w14:paraId="6B3CF1BF" w14:textId="77777777" w:rsidR="00894B98" w:rsidRDefault="00894B98" w:rsidP="00894B98">
            <w:pPr>
              <w:pStyle w:val="tablecopy"/>
              <w:jc w:val="center"/>
            </w:pPr>
            <w:r w:rsidRPr="000326D6">
              <w:t>Archive Creation and Reception</w:t>
            </w:r>
          </w:p>
        </w:tc>
      </w:tr>
      <w:tr w:rsidR="00894B98" w14:paraId="7E891558" w14:textId="77777777" w:rsidTr="00894B98">
        <w:trPr>
          <w:jc w:val="center"/>
        </w:trPr>
        <w:tc>
          <w:tcPr>
            <w:tcW w:w="492" w:type="dxa"/>
            <w:vMerge/>
          </w:tcPr>
          <w:p w14:paraId="2640B300" w14:textId="77777777" w:rsidR="00894B98" w:rsidRDefault="00894B98" w:rsidP="00894B98">
            <w:pPr>
              <w:pStyle w:val="tablecopy"/>
              <w:jc w:val="center"/>
            </w:pPr>
          </w:p>
        </w:tc>
        <w:tc>
          <w:tcPr>
            <w:tcW w:w="1704" w:type="dxa"/>
            <w:vMerge/>
          </w:tcPr>
          <w:p w14:paraId="1B1FDA06" w14:textId="77777777" w:rsidR="00894B98" w:rsidRDefault="00894B98" w:rsidP="00894B98">
            <w:pPr>
              <w:pStyle w:val="tablecopy"/>
              <w:jc w:val="center"/>
            </w:pPr>
          </w:p>
        </w:tc>
        <w:tc>
          <w:tcPr>
            <w:tcW w:w="499" w:type="dxa"/>
          </w:tcPr>
          <w:p w14:paraId="2FFBD58C" w14:textId="77777777" w:rsidR="00894B98" w:rsidRDefault="00894B98" w:rsidP="00894B98">
            <w:pPr>
              <w:pStyle w:val="tablecopy"/>
              <w:jc w:val="center"/>
            </w:pPr>
            <w:r>
              <w:t>BP2</w:t>
            </w:r>
          </w:p>
        </w:tc>
        <w:tc>
          <w:tcPr>
            <w:tcW w:w="1652" w:type="dxa"/>
          </w:tcPr>
          <w:p w14:paraId="6B3C2CA1" w14:textId="77777777" w:rsidR="00894B98" w:rsidRDefault="00894B98" w:rsidP="00894B98">
            <w:pPr>
              <w:pStyle w:val="tablecopy"/>
              <w:jc w:val="center"/>
            </w:pPr>
            <w:r>
              <w:t>Archive Usage</w:t>
            </w:r>
          </w:p>
        </w:tc>
      </w:tr>
      <w:tr w:rsidR="00894B98" w14:paraId="65B9757F" w14:textId="77777777" w:rsidTr="00894B98">
        <w:trPr>
          <w:jc w:val="center"/>
        </w:trPr>
        <w:tc>
          <w:tcPr>
            <w:tcW w:w="492" w:type="dxa"/>
            <w:vMerge/>
          </w:tcPr>
          <w:p w14:paraId="6C04D0B8" w14:textId="77777777" w:rsidR="00894B98" w:rsidRDefault="00894B98" w:rsidP="00894B98">
            <w:pPr>
              <w:pStyle w:val="tablecopy"/>
              <w:jc w:val="center"/>
            </w:pPr>
          </w:p>
        </w:tc>
        <w:tc>
          <w:tcPr>
            <w:tcW w:w="1704" w:type="dxa"/>
            <w:vMerge/>
          </w:tcPr>
          <w:p w14:paraId="0FC81783" w14:textId="77777777" w:rsidR="00894B98" w:rsidRDefault="00894B98" w:rsidP="00894B98">
            <w:pPr>
              <w:pStyle w:val="tablecopy"/>
              <w:jc w:val="center"/>
            </w:pPr>
          </w:p>
        </w:tc>
        <w:tc>
          <w:tcPr>
            <w:tcW w:w="499" w:type="dxa"/>
          </w:tcPr>
          <w:p w14:paraId="0A3AA907" w14:textId="77777777" w:rsidR="00894B98" w:rsidRDefault="00894B98" w:rsidP="00894B98">
            <w:pPr>
              <w:pStyle w:val="tablecopy"/>
              <w:jc w:val="center"/>
            </w:pPr>
            <w:r>
              <w:t>BP3</w:t>
            </w:r>
          </w:p>
        </w:tc>
        <w:tc>
          <w:tcPr>
            <w:tcW w:w="1652" w:type="dxa"/>
          </w:tcPr>
          <w:p w14:paraId="07731A02" w14:textId="77777777" w:rsidR="00894B98" w:rsidRDefault="00894B98" w:rsidP="00894B98">
            <w:pPr>
              <w:pStyle w:val="tablecopy"/>
              <w:jc w:val="center"/>
            </w:pPr>
            <w:r>
              <w:t>Archive Maintenance</w:t>
            </w:r>
          </w:p>
        </w:tc>
      </w:tr>
      <w:tr w:rsidR="00894B98" w14:paraId="7ED45F06" w14:textId="77777777" w:rsidTr="00894B98">
        <w:trPr>
          <w:jc w:val="center"/>
        </w:trPr>
        <w:tc>
          <w:tcPr>
            <w:tcW w:w="492" w:type="dxa"/>
            <w:vMerge/>
          </w:tcPr>
          <w:p w14:paraId="16DD80E0" w14:textId="77777777" w:rsidR="00894B98" w:rsidRDefault="00894B98" w:rsidP="00894B98">
            <w:pPr>
              <w:pStyle w:val="tablecopy"/>
              <w:jc w:val="center"/>
            </w:pPr>
          </w:p>
        </w:tc>
        <w:tc>
          <w:tcPr>
            <w:tcW w:w="1704" w:type="dxa"/>
            <w:vMerge/>
          </w:tcPr>
          <w:p w14:paraId="4AA5CEE4" w14:textId="77777777" w:rsidR="00894B98" w:rsidRDefault="00894B98" w:rsidP="00894B98">
            <w:pPr>
              <w:pStyle w:val="tablecopy"/>
              <w:jc w:val="center"/>
            </w:pPr>
          </w:p>
        </w:tc>
        <w:tc>
          <w:tcPr>
            <w:tcW w:w="499" w:type="dxa"/>
          </w:tcPr>
          <w:p w14:paraId="55FEDF89" w14:textId="77777777" w:rsidR="00894B98" w:rsidRDefault="00894B98" w:rsidP="00894B98">
            <w:pPr>
              <w:pStyle w:val="tablecopy"/>
              <w:jc w:val="center"/>
            </w:pPr>
            <w:r>
              <w:t>BP4</w:t>
            </w:r>
          </w:p>
        </w:tc>
        <w:tc>
          <w:tcPr>
            <w:tcW w:w="1652" w:type="dxa"/>
          </w:tcPr>
          <w:p w14:paraId="2DD27B63" w14:textId="77777777" w:rsidR="00894B98" w:rsidRDefault="00894B98" w:rsidP="00894B98">
            <w:pPr>
              <w:pStyle w:val="tablecopy"/>
              <w:jc w:val="center"/>
            </w:pPr>
            <w:r>
              <w:t>Archive Shrinkage</w:t>
            </w:r>
          </w:p>
        </w:tc>
      </w:tr>
      <w:tr w:rsidR="00894B98" w14:paraId="581A1AA3" w14:textId="77777777" w:rsidTr="00894B98">
        <w:trPr>
          <w:jc w:val="center"/>
        </w:trPr>
        <w:tc>
          <w:tcPr>
            <w:tcW w:w="492" w:type="dxa"/>
            <w:vMerge w:val="restart"/>
          </w:tcPr>
          <w:p w14:paraId="344E761F" w14:textId="77777777" w:rsidR="00894B98" w:rsidRDefault="00894B98" w:rsidP="00894B98">
            <w:pPr>
              <w:pStyle w:val="tablecopy"/>
              <w:jc w:val="center"/>
            </w:pPr>
            <w:r>
              <w:t>BF2</w:t>
            </w:r>
          </w:p>
        </w:tc>
        <w:tc>
          <w:tcPr>
            <w:tcW w:w="1704" w:type="dxa"/>
            <w:vMerge w:val="restart"/>
          </w:tcPr>
          <w:p w14:paraId="4116505D" w14:textId="77777777" w:rsidR="00894B98" w:rsidRDefault="00894B98" w:rsidP="00894B98">
            <w:pPr>
              <w:pStyle w:val="tablecopy"/>
              <w:jc w:val="center"/>
            </w:pPr>
            <w:r>
              <w:t>Static</w:t>
            </w:r>
            <w:r w:rsidRPr="000326D6">
              <w:t xml:space="preserve"> Archive Management</w:t>
            </w:r>
          </w:p>
        </w:tc>
        <w:tc>
          <w:tcPr>
            <w:tcW w:w="499" w:type="dxa"/>
          </w:tcPr>
          <w:p w14:paraId="1015D61B" w14:textId="77777777" w:rsidR="00894B98" w:rsidRDefault="00894B98" w:rsidP="00894B98">
            <w:pPr>
              <w:pStyle w:val="tablecopy"/>
              <w:jc w:val="center"/>
            </w:pPr>
            <w:r>
              <w:t>BP5</w:t>
            </w:r>
          </w:p>
        </w:tc>
        <w:tc>
          <w:tcPr>
            <w:tcW w:w="1652" w:type="dxa"/>
          </w:tcPr>
          <w:p w14:paraId="30C386E0" w14:textId="77777777" w:rsidR="00894B98" w:rsidRDefault="00894B98" w:rsidP="00894B98">
            <w:pPr>
              <w:pStyle w:val="tablecopy"/>
              <w:jc w:val="center"/>
            </w:pPr>
            <w:r w:rsidRPr="000326D6">
              <w:t>Archive Acquisition</w:t>
            </w:r>
          </w:p>
        </w:tc>
      </w:tr>
      <w:tr w:rsidR="00894B98" w14:paraId="1202A826" w14:textId="77777777" w:rsidTr="00894B98">
        <w:trPr>
          <w:jc w:val="center"/>
        </w:trPr>
        <w:tc>
          <w:tcPr>
            <w:tcW w:w="492" w:type="dxa"/>
            <w:vMerge/>
          </w:tcPr>
          <w:p w14:paraId="7C7CC231" w14:textId="77777777" w:rsidR="00894B98" w:rsidRDefault="00894B98" w:rsidP="00894B98">
            <w:pPr>
              <w:pStyle w:val="tablecopy"/>
              <w:jc w:val="center"/>
            </w:pPr>
          </w:p>
        </w:tc>
        <w:tc>
          <w:tcPr>
            <w:tcW w:w="1704" w:type="dxa"/>
            <w:vMerge/>
          </w:tcPr>
          <w:p w14:paraId="5932CFFB" w14:textId="77777777" w:rsidR="00894B98" w:rsidRDefault="00894B98" w:rsidP="00894B98">
            <w:pPr>
              <w:pStyle w:val="tablecopy"/>
              <w:jc w:val="center"/>
            </w:pPr>
          </w:p>
        </w:tc>
        <w:tc>
          <w:tcPr>
            <w:tcW w:w="499" w:type="dxa"/>
          </w:tcPr>
          <w:p w14:paraId="0D61A588" w14:textId="77777777" w:rsidR="00894B98" w:rsidRDefault="00894B98" w:rsidP="00894B98">
            <w:pPr>
              <w:pStyle w:val="tablecopy"/>
              <w:jc w:val="center"/>
            </w:pPr>
            <w:r>
              <w:t>BP6</w:t>
            </w:r>
          </w:p>
        </w:tc>
        <w:tc>
          <w:tcPr>
            <w:tcW w:w="1652" w:type="dxa"/>
          </w:tcPr>
          <w:p w14:paraId="7618019C" w14:textId="77777777" w:rsidR="00894B98" w:rsidRDefault="00894B98" w:rsidP="00894B98">
            <w:pPr>
              <w:pStyle w:val="tablecopy"/>
              <w:jc w:val="center"/>
            </w:pPr>
            <w:r w:rsidRPr="000326D6">
              <w:t>Archive Processing</w:t>
            </w:r>
          </w:p>
        </w:tc>
      </w:tr>
      <w:tr w:rsidR="00894B98" w14:paraId="7E5F49E1" w14:textId="77777777" w:rsidTr="00894B98">
        <w:trPr>
          <w:jc w:val="center"/>
        </w:trPr>
        <w:tc>
          <w:tcPr>
            <w:tcW w:w="492" w:type="dxa"/>
            <w:vMerge/>
          </w:tcPr>
          <w:p w14:paraId="0AF971A1" w14:textId="77777777" w:rsidR="00894B98" w:rsidRDefault="00894B98" w:rsidP="00894B98">
            <w:pPr>
              <w:pStyle w:val="tablecopy"/>
              <w:jc w:val="center"/>
            </w:pPr>
          </w:p>
        </w:tc>
        <w:tc>
          <w:tcPr>
            <w:tcW w:w="1704" w:type="dxa"/>
            <w:vMerge/>
          </w:tcPr>
          <w:p w14:paraId="1E88ED54" w14:textId="77777777" w:rsidR="00894B98" w:rsidRDefault="00894B98" w:rsidP="00894B98">
            <w:pPr>
              <w:pStyle w:val="tablecopy"/>
              <w:jc w:val="center"/>
            </w:pPr>
          </w:p>
        </w:tc>
        <w:tc>
          <w:tcPr>
            <w:tcW w:w="499" w:type="dxa"/>
          </w:tcPr>
          <w:p w14:paraId="06058011" w14:textId="77777777" w:rsidR="00894B98" w:rsidRDefault="00894B98" w:rsidP="00894B98">
            <w:pPr>
              <w:pStyle w:val="tablecopy"/>
              <w:jc w:val="center"/>
            </w:pPr>
            <w:r>
              <w:t>BP7</w:t>
            </w:r>
          </w:p>
        </w:tc>
        <w:tc>
          <w:tcPr>
            <w:tcW w:w="1652" w:type="dxa"/>
          </w:tcPr>
          <w:p w14:paraId="1C0EC9C5" w14:textId="77777777" w:rsidR="00894B98" w:rsidRDefault="00894B98" w:rsidP="00894B98">
            <w:pPr>
              <w:pStyle w:val="tablecopy"/>
              <w:jc w:val="center"/>
            </w:pPr>
            <w:r w:rsidRPr="000326D6">
              <w:t>Archive Preservation</w:t>
            </w:r>
          </w:p>
        </w:tc>
      </w:tr>
      <w:tr w:rsidR="00894B98" w14:paraId="72B58425" w14:textId="77777777" w:rsidTr="00894B98">
        <w:trPr>
          <w:jc w:val="center"/>
        </w:trPr>
        <w:tc>
          <w:tcPr>
            <w:tcW w:w="492" w:type="dxa"/>
            <w:vMerge/>
          </w:tcPr>
          <w:p w14:paraId="28A2293C" w14:textId="77777777" w:rsidR="00894B98" w:rsidRDefault="00894B98" w:rsidP="00894B98">
            <w:pPr>
              <w:pStyle w:val="tablecopy"/>
              <w:jc w:val="center"/>
            </w:pPr>
          </w:p>
        </w:tc>
        <w:tc>
          <w:tcPr>
            <w:tcW w:w="1704" w:type="dxa"/>
            <w:vMerge/>
          </w:tcPr>
          <w:p w14:paraId="7014BD3C" w14:textId="77777777" w:rsidR="00894B98" w:rsidRDefault="00894B98" w:rsidP="00894B98">
            <w:pPr>
              <w:pStyle w:val="tablecopy"/>
              <w:jc w:val="center"/>
            </w:pPr>
          </w:p>
        </w:tc>
        <w:tc>
          <w:tcPr>
            <w:tcW w:w="499" w:type="dxa"/>
          </w:tcPr>
          <w:p w14:paraId="66AC89DA" w14:textId="77777777" w:rsidR="00894B98" w:rsidRDefault="00894B98" w:rsidP="00894B98">
            <w:pPr>
              <w:pStyle w:val="tablecopy"/>
              <w:jc w:val="center"/>
            </w:pPr>
            <w:r>
              <w:t>BP8</w:t>
            </w:r>
          </w:p>
        </w:tc>
        <w:tc>
          <w:tcPr>
            <w:tcW w:w="1652" w:type="dxa"/>
          </w:tcPr>
          <w:p w14:paraId="04314F22" w14:textId="77777777" w:rsidR="00894B98" w:rsidRDefault="00894B98" w:rsidP="00894B98">
            <w:pPr>
              <w:pStyle w:val="tablecopy"/>
              <w:jc w:val="center"/>
            </w:pPr>
            <w:r w:rsidRPr="000326D6">
              <w:t>Archive Access and Publication</w:t>
            </w:r>
          </w:p>
        </w:tc>
      </w:tr>
    </w:tbl>
    <w:p w14:paraId="389B7382" w14:textId="33A200B4" w:rsidR="00894B98" w:rsidRDefault="00894B98" w:rsidP="00894B98">
      <w:pPr>
        <w:pStyle w:val="BodyText"/>
        <w:ind w:firstLine="720"/>
        <w:jc w:val="both"/>
      </w:pPr>
      <w:r w:rsidRPr="000326D6">
        <w:t xml:space="preserve">After the description of the business process, the ongoing business process modeling is carried out based on </w:t>
      </w:r>
      <w:r>
        <w:fldChar w:fldCharType="begin"/>
      </w:r>
      <w:r>
        <w:instrText xml:space="preserve"> REF _Ref108119403 \r \h </w:instrText>
      </w:r>
      <w:r>
        <w:instrText xml:space="preserve"> \* MERGEFORMAT </w:instrText>
      </w:r>
      <w:r>
        <w:fldChar w:fldCharType="separate"/>
      </w:r>
      <w:r>
        <w:t xml:space="preserve">Table 12. </w:t>
      </w:r>
      <w:r>
        <w:fldChar w:fldCharType="end"/>
      </w:r>
      <w:r w:rsidRPr="000326D6">
        <w:t xml:space="preserve"> Modeling is done to show a complete picture of the overall relationship of the business process from start to finish. </w:t>
      </w:r>
      <w:r>
        <w:fldChar w:fldCharType="begin"/>
      </w:r>
      <w:r>
        <w:instrText xml:space="preserve"> REF _Ref108207048 \r \h </w:instrText>
      </w:r>
      <w:r>
        <w:instrText xml:space="preserve"> \* MERGEFORMAT </w:instrText>
      </w:r>
      <w:r>
        <w:fldChar w:fldCharType="separate"/>
      </w:r>
      <w:r>
        <w:t xml:space="preserve">Fig. 9. </w:t>
      </w:r>
      <w:r>
        <w:fldChar w:fldCharType="end"/>
      </w:r>
      <w:r w:rsidRPr="000326D6">
        <w:t>describe</w:t>
      </w:r>
      <w:r>
        <w:t>s</w:t>
      </w:r>
      <w:r w:rsidRPr="000326D6">
        <w:t xml:space="preserve"> the relationship between business processes</w:t>
      </w:r>
      <w:r>
        <w:t xml:space="preserve"> categorization</w:t>
      </w:r>
      <w:r w:rsidRPr="000326D6">
        <w:t>.</w:t>
      </w:r>
    </w:p>
    <w:p w14:paraId="3EAB03A4" w14:textId="77777777" w:rsidR="00894B98" w:rsidRDefault="00894B98" w:rsidP="00894B98">
      <w:pPr>
        <w:pStyle w:val="BodyText"/>
        <w:jc w:val="center"/>
      </w:pPr>
      <w:r>
        <w:rPr>
          <w:noProof/>
        </w:rPr>
        <w:drawing>
          <wp:inline distT="0" distB="0" distL="0" distR="0" wp14:anchorId="0B52BCFC" wp14:editId="0028C81F">
            <wp:extent cx="2766695" cy="1197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695" cy="1197610"/>
                    </a:xfrm>
                    <a:prstGeom prst="rect">
                      <a:avLst/>
                    </a:prstGeom>
                    <a:noFill/>
                    <a:ln>
                      <a:noFill/>
                    </a:ln>
                  </pic:spPr>
                </pic:pic>
              </a:graphicData>
            </a:graphic>
          </wp:inline>
        </w:drawing>
      </w:r>
    </w:p>
    <w:p w14:paraId="41B77402" w14:textId="77777777" w:rsidR="00894B98" w:rsidRDefault="00894B98" w:rsidP="00894B98">
      <w:pPr>
        <w:pStyle w:val="figurecaption"/>
        <w:numPr>
          <w:ilvl w:val="0"/>
          <w:numId w:val="22"/>
        </w:numPr>
      </w:pPr>
      <w:bookmarkStart w:id="21" w:name="_Ref108207048"/>
      <w:r>
        <w:t>National Archive Business Process</w:t>
      </w:r>
      <w:bookmarkEnd w:id="21"/>
    </w:p>
    <w:p w14:paraId="35EA4ADE" w14:textId="07479C38" w:rsidR="00894B98" w:rsidRPr="009C04A4" w:rsidRDefault="009C04A4" w:rsidP="009C04A4">
      <w:pPr>
        <w:pStyle w:val="Heading3"/>
        <w:jc w:val="both"/>
        <w:rPr>
          <w:rFonts w:ascii="Times New Roman" w:hAnsi="Times New Roman" w:cs="Times New Roman"/>
          <w:sz w:val="20"/>
          <w:szCs w:val="20"/>
        </w:rPr>
      </w:pPr>
      <w:r w:rsidRPr="009C04A4">
        <w:rPr>
          <w:rFonts w:ascii="Times New Roman" w:hAnsi="Times New Roman" w:cs="Times New Roman"/>
          <w:sz w:val="20"/>
          <w:szCs w:val="20"/>
        </w:rPr>
        <w:t xml:space="preserve">3.1.4. </w:t>
      </w:r>
      <w:r w:rsidR="00894B98" w:rsidRPr="009C04A4">
        <w:rPr>
          <w:rFonts w:ascii="Times New Roman" w:hAnsi="Times New Roman" w:cs="Times New Roman"/>
          <w:sz w:val="20"/>
          <w:szCs w:val="20"/>
        </w:rPr>
        <w:t>OAIS Reference Model Analysis</w:t>
      </w:r>
    </w:p>
    <w:p w14:paraId="7846EDD4" w14:textId="0536D9F0" w:rsidR="00894B98" w:rsidRDefault="00894B98" w:rsidP="00894B98">
      <w:pPr>
        <w:pStyle w:val="BodyText"/>
        <w:ind w:firstLine="720"/>
        <w:jc w:val="both"/>
      </w:pPr>
      <w:r w:rsidRPr="000F2A5E">
        <w:t>Based on the business process analysis above, digital archive preservation needs to be carried out to protect the value of digital archives so they remain authentic and can be accessed and reused by agencies and the public. The OAIS model as a reference model for digital archive preservation provides services for digital preservation needs to meet records management standards as stated in ISO 15489-1:2001, ISO 15489-2:2001, ISO 23081-1:2006, ISO 23081-2:2007, and ISO 16363:2011. In</w:t>
      </w:r>
      <w:r>
        <w:t xml:space="preserve"> </w:t>
      </w:r>
      <w:r>
        <w:fldChar w:fldCharType="begin"/>
      </w:r>
      <w:r>
        <w:instrText xml:space="preserve"> REF _Ref108119209 \r \h </w:instrText>
      </w:r>
      <w:r>
        <w:instrText xml:space="preserve"> \* MERGEFORMAT </w:instrText>
      </w:r>
      <w:r>
        <w:fldChar w:fldCharType="separate"/>
      </w:r>
      <w:r>
        <w:t xml:space="preserve">Fig. 5. </w:t>
      </w:r>
      <w:r>
        <w:fldChar w:fldCharType="end"/>
      </w:r>
      <w:r w:rsidRPr="000F2A5E">
        <w:t xml:space="preserve">and </w:t>
      </w:r>
      <w:r>
        <w:fldChar w:fldCharType="begin"/>
      </w:r>
      <w:r>
        <w:instrText xml:space="preserve"> REF _Ref108119196 \r \h </w:instrText>
      </w:r>
      <w:r>
        <w:instrText xml:space="preserve"> \* MERGEFORMAT </w:instrText>
      </w:r>
      <w:r>
        <w:fldChar w:fldCharType="separate"/>
      </w:r>
      <w:r>
        <w:t xml:space="preserve">Table 13. </w:t>
      </w:r>
      <w:r>
        <w:fldChar w:fldCharType="end"/>
      </w:r>
      <w:r w:rsidRPr="000F2A5E">
        <w:t>, services in the OAIS model involve three actors: creators, users, and management.</w:t>
      </w:r>
    </w:p>
    <w:p w14:paraId="541ECD49" w14:textId="77777777" w:rsidR="00894B98" w:rsidRDefault="00894B98" w:rsidP="00894B98">
      <w:pPr>
        <w:pStyle w:val="BodyText"/>
        <w:jc w:val="center"/>
        <w:rPr>
          <w:noProof/>
        </w:rPr>
      </w:pPr>
      <w:r>
        <w:rPr>
          <w:noProof/>
        </w:rPr>
        <w:drawing>
          <wp:inline distT="0" distB="0" distL="0" distR="0" wp14:anchorId="3792060F" wp14:editId="77FF3B26">
            <wp:extent cx="2766695" cy="1067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30" t="-3062" r="-4030" b="-3062"/>
                    <a:stretch/>
                  </pic:blipFill>
                  <pic:spPr bwMode="auto">
                    <a:xfrm>
                      <a:off x="0" y="0"/>
                      <a:ext cx="2766695" cy="1067435"/>
                    </a:xfrm>
                    <a:prstGeom prst="rect">
                      <a:avLst/>
                    </a:prstGeom>
                    <a:noFill/>
                    <a:ln>
                      <a:noFill/>
                    </a:ln>
                  </pic:spPr>
                </pic:pic>
              </a:graphicData>
            </a:graphic>
          </wp:inline>
        </w:drawing>
      </w:r>
    </w:p>
    <w:p w14:paraId="3CB63952" w14:textId="77777777" w:rsidR="00894B98" w:rsidRDefault="00894B98" w:rsidP="00894B98">
      <w:pPr>
        <w:pStyle w:val="figurecaption"/>
        <w:numPr>
          <w:ilvl w:val="0"/>
          <w:numId w:val="22"/>
        </w:numPr>
      </w:pPr>
      <w:bookmarkStart w:id="22" w:name="_Ref108119209"/>
      <w:r>
        <w:t>OAIS Actors</w:t>
      </w:r>
      <w:bookmarkEnd w:id="22"/>
    </w:p>
    <w:p w14:paraId="35C1C36D" w14:textId="77777777" w:rsidR="00894B98" w:rsidRDefault="00894B98" w:rsidP="00894B98">
      <w:pPr>
        <w:pStyle w:val="tablehead"/>
        <w:tabs>
          <w:tab w:val="clear" w:pos="1080"/>
        </w:tabs>
        <w:ind w:left="360" w:hanging="360"/>
      </w:pPr>
      <w:bookmarkStart w:id="23" w:name="_Ref108119196"/>
      <w:r w:rsidRPr="00BA3745">
        <w:t>Description of OAIS Model Actor</w:t>
      </w:r>
      <w:r>
        <w:t>s</w:t>
      </w:r>
      <w:bookmarkEnd w:id="23"/>
    </w:p>
    <w:tbl>
      <w:tblPr>
        <w:tblStyle w:val="TableGrid"/>
        <w:tblW w:w="0" w:type="auto"/>
        <w:jc w:val="center"/>
        <w:tblLook w:val="04A0" w:firstRow="1" w:lastRow="0" w:firstColumn="1" w:lastColumn="0" w:noHBand="0" w:noVBand="1"/>
      </w:tblPr>
      <w:tblGrid>
        <w:gridCol w:w="1075"/>
        <w:gridCol w:w="3272"/>
      </w:tblGrid>
      <w:tr w:rsidR="00894B98" w14:paraId="478A955D" w14:textId="77777777" w:rsidTr="00894B98">
        <w:trPr>
          <w:jc w:val="center"/>
        </w:trPr>
        <w:tc>
          <w:tcPr>
            <w:tcW w:w="1075" w:type="dxa"/>
          </w:tcPr>
          <w:p w14:paraId="6572EEC2" w14:textId="77777777" w:rsidR="00894B98" w:rsidRDefault="00894B98" w:rsidP="00894B98">
            <w:pPr>
              <w:pStyle w:val="tablecolhead"/>
              <w:jc w:val="both"/>
            </w:pPr>
            <w:r>
              <w:t>Actors</w:t>
            </w:r>
          </w:p>
        </w:tc>
        <w:tc>
          <w:tcPr>
            <w:tcW w:w="3272" w:type="dxa"/>
          </w:tcPr>
          <w:p w14:paraId="053E713B" w14:textId="77777777" w:rsidR="00894B98" w:rsidRDefault="00894B98" w:rsidP="00894B98">
            <w:pPr>
              <w:pStyle w:val="tablecolhead"/>
              <w:jc w:val="both"/>
            </w:pPr>
            <w:r>
              <w:t>Description</w:t>
            </w:r>
          </w:p>
        </w:tc>
      </w:tr>
      <w:tr w:rsidR="00894B98" w14:paraId="33789442" w14:textId="77777777" w:rsidTr="00894B98">
        <w:trPr>
          <w:jc w:val="center"/>
        </w:trPr>
        <w:tc>
          <w:tcPr>
            <w:tcW w:w="1075" w:type="dxa"/>
          </w:tcPr>
          <w:p w14:paraId="2A90DBB7" w14:textId="77777777" w:rsidR="00894B98" w:rsidRDefault="00894B98" w:rsidP="00894B98">
            <w:pPr>
              <w:pStyle w:val="tablecopy"/>
            </w:pPr>
            <w:r>
              <w:t>Creators</w:t>
            </w:r>
          </w:p>
        </w:tc>
        <w:tc>
          <w:tcPr>
            <w:tcW w:w="3272" w:type="dxa"/>
          </w:tcPr>
          <w:p w14:paraId="1249C789" w14:textId="77777777" w:rsidR="00894B98" w:rsidRDefault="00894B98" w:rsidP="00894B98">
            <w:pPr>
              <w:pStyle w:val="tablecopy"/>
            </w:pPr>
            <w:r w:rsidRPr="00BA3745">
              <w:t>The party who creates an information that requires preservation</w:t>
            </w:r>
          </w:p>
        </w:tc>
      </w:tr>
      <w:tr w:rsidR="00894B98" w14:paraId="0314A8C1" w14:textId="77777777" w:rsidTr="00894B98">
        <w:trPr>
          <w:jc w:val="center"/>
        </w:trPr>
        <w:tc>
          <w:tcPr>
            <w:tcW w:w="1075" w:type="dxa"/>
          </w:tcPr>
          <w:p w14:paraId="33DC7860" w14:textId="77777777" w:rsidR="00894B98" w:rsidRDefault="00894B98" w:rsidP="00894B98">
            <w:pPr>
              <w:pStyle w:val="tablecopy"/>
            </w:pPr>
            <w:r>
              <w:t>Users</w:t>
            </w:r>
          </w:p>
        </w:tc>
        <w:tc>
          <w:tcPr>
            <w:tcW w:w="3272" w:type="dxa"/>
          </w:tcPr>
          <w:p w14:paraId="2C02D0E5" w14:textId="77777777" w:rsidR="00894B98" w:rsidRDefault="00894B98" w:rsidP="00894B98">
            <w:pPr>
              <w:pStyle w:val="tablecopy"/>
            </w:pPr>
            <w:r>
              <w:t>The party</w:t>
            </w:r>
            <w:r w:rsidRPr="00BA3745">
              <w:t xml:space="preserve"> who seek and use the information that has been preserved</w:t>
            </w:r>
          </w:p>
        </w:tc>
      </w:tr>
      <w:tr w:rsidR="00894B98" w14:paraId="7A8EC848" w14:textId="77777777" w:rsidTr="00894B98">
        <w:trPr>
          <w:jc w:val="center"/>
        </w:trPr>
        <w:tc>
          <w:tcPr>
            <w:tcW w:w="1075" w:type="dxa"/>
          </w:tcPr>
          <w:p w14:paraId="4A9A9322" w14:textId="77777777" w:rsidR="00894B98" w:rsidRDefault="00894B98" w:rsidP="00894B98">
            <w:pPr>
              <w:pStyle w:val="tablecopy"/>
            </w:pPr>
            <w:r>
              <w:t>Management</w:t>
            </w:r>
          </w:p>
        </w:tc>
        <w:tc>
          <w:tcPr>
            <w:tcW w:w="3272" w:type="dxa"/>
          </w:tcPr>
          <w:p w14:paraId="270B60D6" w14:textId="77777777" w:rsidR="00894B98" w:rsidRDefault="00894B98" w:rsidP="00894B98">
            <w:pPr>
              <w:pStyle w:val="tablecopy"/>
            </w:pPr>
            <w:r w:rsidRPr="00BA3745">
              <w:t>The party that regulates policies, controls and responsibilities in the management of archive preservation</w:t>
            </w:r>
          </w:p>
        </w:tc>
      </w:tr>
    </w:tbl>
    <w:p w14:paraId="52A66A7E" w14:textId="24538582" w:rsidR="00894B98" w:rsidRDefault="00894B98" w:rsidP="00894B98">
      <w:pPr>
        <w:pStyle w:val="BodyText"/>
        <w:ind w:firstLine="720"/>
        <w:jc w:val="both"/>
      </w:pPr>
      <w:r w:rsidRPr="001C0F9D">
        <w:t>The three actors are in accordance with the needs of ANRI's business processes described previously, which consist of archive users, ANRI and archival institutions, and archive creators. The OAIS model has six functional services involving the three actors, which are described in</w:t>
      </w:r>
      <w:r>
        <w:t xml:space="preserve"> </w:t>
      </w:r>
      <w:r>
        <w:fldChar w:fldCharType="begin"/>
      </w:r>
      <w:r>
        <w:instrText xml:space="preserve"> REF _Ref108118754 \r \h </w:instrText>
      </w:r>
      <w:r>
        <w:instrText xml:space="preserve"> \* MERGEFORMAT </w:instrText>
      </w:r>
      <w:r>
        <w:fldChar w:fldCharType="separate"/>
      </w:r>
      <w:r>
        <w:t xml:space="preserve">Table 14. </w:t>
      </w:r>
      <w:r>
        <w:fldChar w:fldCharType="end"/>
      </w:r>
    </w:p>
    <w:p w14:paraId="555032D2" w14:textId="77777777" w:rsidR="00894B98" w:rsidRDefault="00894B98" w:rsidP="00894B98">
      <w:pPr>
        <w:pStyle w:val="tablehead"/>
        <w:tabs>
          <w:tab w:val="clear" w:pos="1080"/>
        </w:tabs>
        <w:ind w:left="360" w:hanging="360"/>
      </w:pPr>
      <w:bookmarkStart w:id="24" w:name="_Ref108118754"/>
      <w:r w:rsidRPr="00F32C32">
        <w:t>OAIS Model Functional Services</w:t>
      </w:r>
      <w:bookmarkEnd w:id="24"/>
    </w:p>
    <w:tbl>
      <w:tblPr>
        <w:tblStyle w:val="TableGrid"/>
        <w:tblW w:w="0" w:type="auto"/>
        <w:jc w:val="center"/>
        <w:tblLook w:val="04A0" w:firstRow="1" w:lastRow="0" w:firstColumn="1" w:lastColumn="0" w:noHBand="0" w:noVBand="1"/>
      </w:tblPr>
      <w:tblGrid>
        <w:gridCol w:w="535"/>
        <w:gridCol w:w="1260"/>
        <w:gridCol w:w="2552"/>
      </w:tblGrid>
      <w:tr w:rsidR="00894B98" w14:paraId="0F47AD3E" w14:textId="77777777" w:rsidTr="00894B98">
        <w:trPr>
          <w:jc w:val="center"/>
        </w:trPr>
        <w:tc>
          <w:tcPr>
            <w:tcW w:w="535" w:type="dxa"/>
          </w:tcPr>
          <w:p w14:paraId="00BA9456" w14:textId="77777777" w:rsidR="00894B98" w:rsidRDefault="00894B98" w:rsidP="00894B98">
            <w:pPr>
              <w:pStyle w:val="tablecolhead"/>
              <w:jc w:val="both"/>
            </w:pPr>
            <w:r>
              <w:t>No</w:t>
            </w:r>
          </w:p>
        </w:tc>
        <w:tc>
          <w:tcPr>
            <w:tcW w:w="1260" w:type="dxa"/>
          </w:tcPr>
          <w:p w14:paraId="10D945E4" w14:textId="77777777" w:rsidR="00894B98" w:rsidRDefault="00894B98" w:rsidP="00894B98">
            <w:pPr>
              <w:pStyle w:val="tablecolhead"/>
              <w:jc w:val="both"/>
            </w:pPr>
            <w:r>
              <w:t>OAIS Services</w:t>
            </w:r>
          </w:p>
        </w:tc>
        <w:tc>
          <w:tcPr>
            <w:tcW w:w="2552" w:type="dxa"/>
          </w:tcPr>
          <w:p w14:paraId="7A5AFA77" w14:textId="77777777" w:rsidR="00894B98" w:rsidRDefault="00894B98" w:rsidP="00894B98">
            <w:pPr>
              <w:pStyle w:val="tablecolhead"/>
              <w:jc w:val="both"/>
            </w:pPr>
            <w:r>
              <w:t>Description</w:t>
            </w:r>
          </w:p>
        </w:tc>
      </w:tr>
      <w:tr w:rsidR="00894B98" w14:paraId="423554B8" w14:textId="77777777" w:rsidTr="00894B98">
        <w:trPr>
          <w:jc w:val="center"/>
        </w:trPr>
        <w:tc>
          <w:tcPr>
            <w:tcW w:w="535" w:type="dxa"/>
          </w:tcPr>
          <w:p w14:paraId="4BCDE516" w14:textId="77777777" w:rsidR="00894B98" w:rsidRDefault="00894B98" w:rsidP="00894B98">
            <w:pPr>
              <w:pStyle w:val="tablecopy"/>
            </w:pPr>
            <w:r>
              <w:t>SO1</w:t>
            </w:r>
          </w:p>
        </w:tc>
        <w:tc>
          <w:tcPr>
            <w:tcW w:w="1260" w:type="dxa"/>
          </w:tcPr>
          <w:p w14:paraId="34DA545C" w14:textId="77777777" w:rsidR="00894B98" w:rsidRDefault="00894B98" w:rsidP="00894B98">
            <w:pPr>
              <w:pStyle w:val="tablecopy"/>
            </w:pPr>
            <w:r>
              <w:t>Processing</w:t>
            </w:r>
          </w:p>
        </w:tc>
        <w:tc>
          <w:tcPr>
            <w:tcW w:w="2552" w:type="dxa"/>
          </w:tcPr>
          <w:p w14:paraId="36E31F52" w14:textId="77777777" w:rsidR="00894B98" w:rsidRDefault="00894B98" w:rsidP="00894B98">
            <w:pPr>
              <w:pStyle w:val="tablecopy"/>
            </w:pPr>
            <w:r>
              <w:t>A service</w:t>
            </w:r>
            <w:r w:rsidRPr="00C17B05">
              <w:t xml:space="preserve"> for packaging digital archives that are stored with the addition of metadata information prepared for the convenience of archive storage and data management services</w:t>
            </w:r>
          </w:p>
        </w:tc>
      </w:tr>
      <w:tr w:rsidR="00894B98" w14:paraId="36AECDF4" w14:textId="77777777" w:rsidTr="00894B98">
        <w:trPr>
          <w:jc w:val="center"/>
        </w:trPr>
        <w:tc>
          <w:tcPr>
            <w:tcW w:w="535" w:type="dxa"/>
          </w:tcPr>
          <w:p w14:paraId="12FFFF12" w14:textId="77777777" w:rsidR="00894B98" w:rsidRDefault="00894B98" w:rsidP="00894B98">
            <w:pPr>
              <w:pStyle w:val="tablecopy"/>
            </w:pPr>
            <w:r>
              <w:t>SO2</w:t>
            </w:r>
          </w:p>
        </w:tc>
        <w:tc>
          <w:tcPr>
            <w:tcW w:w="1260" w:type="dxa"/>
          </w:tcPr>
          <w:p w14:paraId="01E9226B" w14:textId="77777777" w:rsidR="00894B98" w:rsidRDefault="00894B98" w:rsidP="00894B98">
            <w:pPr>
              <w:pStyle w:val="tablecopy"/>
            </w:pPr>
            <w:r>
              <w:t>Archive Storage</w:t>
            </w:r>
          </w:p>
        </w:tc>
        <w:tc>
          <w:tcPr>
            <w:tcW w:w="2552" w:type="dxa"/>
          </w:tcPr>
          <w:p w14:paraId="67DA2448" w14:textId="77777777" w:rsidR="00894B98" w:rsidRDefault="00894B98" w:rsidP="00894B98">
            <w:pPr>
              <w:pStyle w:val="tablecopy"/>
            </w:pPr>
            <w:r w:rsidRPr="00C17B05">
              <w:t>A service for storing digital archive documents that can be maintained, backed up, and error checking</w:t>
            </w:r>
          </w:p>
        </w:tc>
      </w:tr>
      <w:tr w:rsidR="00894B98" w14:paraId="02FDAC1F" w14:textId="77777777" w:rsidTr="00894B98">
        <w:trPr>
          <w:jc w:val="center"/>
        </w:trPr>
        <w:tc>
          <w:tcPr>
            <w:tcW w:w="535" w:type="dxa"/>
          </w:tcPr>
          <w:p w14:paraId="6B1FD46B" w14:textId="77777777" w:rsidR="00894B98" w:rsidRDefault="00894B98" w:rsidP="00894B98">
            <w:pPr>
              <w:pStyle w:val="tablecopy"/>
            </w:pPr>
            <w:r>
              <w:t>SO3</w:t>
            </w:r>
          </w:p>
        </w:tc>
        <w:tc>
          <w:tcPr>
            <w:tcW w:w="1260" w:type="dxa"/>
          </w:tcPr>
          <w:p w14:paraId="3F24F15A" w14:textId="77777777" w:rsidR="00894B98" w:rsidRDefault="00894B98" w:rsidP="00894B98">
            <w:pPr>
              <w:pStyle w:val="tablecopy"/>
            </w:pPr>
            <w:r>
              <w:t>Data Management</w:t>
            </w:r>
          </w:p>
        </w:tc>
        <w:tc>
          <w:tcPr>
            <w:tcW w:w="2552" w:type="dxa"/>
          </w:tcPr>
          <w:p w14:paraId="074BD381" w14:textId="77777777" w:rsidR="00894B98" w:rsidRDefault="00894B98" w:rsidP="00894B98">
            <w:pPr>
              <w:pStyle w:val="tablecopy"/>
            </w:pPr>
            <w:r>
              <w:t>A s</w:t>
            </w:r>
            <w:r w:rsidRPr="00C17B05">
              <w:t>ervice for managing digital archive description information.</w:t>
            </w:r>
          </w:p>
        </w:tc>
      </w:tr>
      <w:tr w:rsidR="00894B98" w14:paraId="47CAC128" w14:textId="77777777" w:rsidTr="00894B98">
        <w:trPr>
          <w:jc w:val="center"/>
        </w:trPr>
        <w:tc>
          <w:tcPr>
            <w:tcW w:w="535" w:type="dxa"/>
          </w:tcPr>
          <w:p w14:paraId="58C0D3D6" w14:textId="77777777" w:rsidR="00894B98" w:rsidRDefault="00894B98" w:rsidP="00894B98">
            <w:pPr>
              <w:pStyle w:val="tablecopy"/>
            </w:pPr>
            <w:r>
              <w:t>SO4</w:t>
            </w:r>
          </w:p>
        </w:tc>
        <w:tc>
          <w:tcPr>
            <w:tcW w:w="1260" w:type="dxa"/>
          </w:tcPr>
          <w:p w14:paraId="788BA9E2" w14:textId="77777777" w:rsidR="00894B98" w:rsidRDefault="00894B98" w:rsidP="00894B98">
            <w:pPr>
              <w:pStyle w:val="tablecopy"/>
            </w:pPr>
            <w:r>
              <w:t>Administration</w:t>
            </w:r>
          </w:p>
        </w:tc>
        <w:tc>
          <w:tcPr>
            <w:tcW w:w="2552" w:type="dxa"/>
          </w:tcPr>
          <w:p w14:paraId="21013E96" w14:textId="77777777" w:rsidR="00894B98" w:rsidRDefault="00894B98" w:rsidP="00894B98">
            <w:pPr>
              <w:pStyle w:val="tablecopy"/>
            </w:pPr>
            <w:r w:rsidRPr="00C17B05">
              <w:t>A service to monitor the digital archive process for compliance with standards and policies, which also provides archive reports</w:t>
            </w:r>
          </w:p>
        </w:tc>
      </w:tr>
      <w:tr w:rsidR="00894B98" w14:paraId="14CE151D" w14:textId="77777777" w:rsidTr="00894B98">
        <w:trPr>
          <w:jc w:val="center"/>
        </w:trPr>
        <w:tc>
          <w:tcPr>
            <w:tcW w:w="535" w:type="dxa"/>
          </w:tcPr>
          <w:p w14:paraId="4860EC01" w14:textId="77777777" w:rsidR="00894B98" w:rsidRDefault="00894B98" w:rsidP="00894B98">
            <w:pPr>
              <w:pStyle w:val="tablecopy"/>
            </w:pPr>
            <w:r>
              <w:t>SO5</w:t>
            </w:r>
          </w:p>
        </w:tc>
        <w:tc>
          <w:tcPr>
            <w:tcW w:w="1260" w:type="dxa"/>
          </w:tcPr>
          <w:p w14:paraId="494ABF59" w14:textId="77777777" w:rsidR="00894B98" w:rsidRDefault="00894B98" w:rsidP="00894B98">
            <w:pPr>
              <w:pStyle w:val="tablecopy"/>
            </w:pPr>
            <w:r>
              <w:t>Preservation</w:t>
            </w:r>
          </w:p>
        </w:tc>
        <w:tc>
          <w:tcPr>
            <w:tcW w:w="2552" w:type="dxa"/>
          </w:tcPr>
          <w:p w14:paraId="539BA321" w14:textId="77777777" w:rsidR="00894B98" w:rsidRDefault="00894B98" w:rsidP="00894B98">
            <w:pPr>
              <w:pStyle w:val="tablecopy"/>
            </w:pPr>
            <w:r>
              <w:t xml:space="preserve">A </w:t>
            </w:r>
            <w:r w:rsidRPr="00F32C32">
              <w:t>service consists of the archive preservation process</w:t>
            </w:r>
            <w:r>
              <w:t>, so it</w:t>
            </w:r>
            <w:r w:rsidRPr="00F32C32">
              <w:t xml:space="preserve"> can be accessed and stored for a long time</w:t>
            </w:r>
          </w:p>
        </w:tc>
      </w:tr>
      <w:tr w:rsidR="00894B98" w14:paraId="75752FCF" w14:textId="77777777" w:rsidTr="00894B98">
        <w:trPr>
          <w:jc w:val="center"/>
        </w:trPr>
        <w:tc>
          <w:tcPr>
            <w:tcW w:w="535" w:type="dxa"/>
          </w:tcPr>
          <w:p w14:paraId="410CB122" w14:textId="77777777" w:rsidR="00894B98" w:rsidRDefault="00894B98" w:rsidP="00894B98">
            <w:pPr>
              <w:pStyle w:val="tablecopy"/>
            </w:pPr>
            <w:r>
              <w:t>SO6</w:t>
            </w:r>
          </w:p>
        </w:tc>
        <w:tc>
          <w:tcPr>
            <w:tcW w:w="1260" w:type="dxa"/>
          </w:tcPr>
          <w:p w14:paraId="1EF436A7" w14:textId="77777777" w:rsidR="00894B98" w:rsidRDefault="00894B98" w:rsidP="00894B98">
            <w:pPr>
              <w:pStyle w:val="tablecopy"/>
            </w:pPr>
            <w:r>
              <w:t>Access</w:t>
            </w:r>
          </w:p>
        </w:tc>
        <w:tc>
          <w:tcPr>
            <w:tcW w:w="2552" w:type="dxa"/>
          </w:tcPr>
          <w:p w14:paraId="19E15B38" w14:textId="77777777" w:rsidR="00894B98" w:rsidRDefault="00894B98" w:rsidP="00894B98">
            <w:pPr>
              <w:pStyle w:val="tablecopy"/>
            </w:pPr>
            <w:r>
              <w:t>A s</w:t>
            </w:r>
            <w:r w:rsidRPr="00F32C32">
              <w:t>ervice provide</w:t>
            </w:r>
            <w:r>
              <w:t>s</w:t>
            </w:r>
            <w:r w:rsidRPr="00F32C32">
              <w:t xml:space="preserve"> receiving and requesting access to digital archives</w:t>
            </w:r>
          </w:p>
        </w:tc>
      </w:tr>
    </w:tbl>
    <w:p w14:paraId="2BB80872" w14:textId="7329B98D" w:rsidR="00894B98" w:rsidRPr="007D0BCE" w:rsidRDefault="007D0BCE" w:rsidP="007D0BCE">
      <w:pPr>
        <w:pStyle w:val="Heading3"/>
        <w:jc w:val="both"/>
        <w:rPr>
          <w:rFonts w:ascii="Times New Roman" w:hAnsi="Times New Roman" w:cs="Times New Roman"/>
          <w:sz w:val="20"/>
          <w:szCs w:val="20"/>
        </w:rPr>
      </w:pPr>
      <w:r w:rsidRPr="007D0BCE">
        <w:rPr>
          <w:rFonts w:ascii="Times New Roman" w:hAnsi="Times New Roman" w:cs="Times New Roman"/>
          <w:sz w:val="20"/>
          <w:szCs w:val="20"/>
        </w:rPr>
        <w:t xml:space="preserve">3.1.5. </w:t>
      </w:r>
      <w:r w:rsidR="00894B98" w:rsidRPr="007D0BCE">
        <w:rPr>
          <w:rFonts w:ascii="Times New Roman" w:hAnsi="Times New Roman" w:cs="Times New Roman"/>
          <w:sz w:val="20"/>
          <w:szCs w:val="20"/>
        </w:rPr>
        <w:t>IT Service Innovations</w:t>
      </w:r>
    </w:p>
    <w:p w14:paraId="4E28B4C9" w14:textId="77777777" w:rsidR="00894B98" w:rsidRDefault="00894B98" w:rsidP="00894B98">
      <w:pPr>
        <w:pStyle w:val="BodyText"/>
        <w:jc w:val="both"/>
      </w:pPr>
      <w:r w:rsidRPr="006121EB">
        <w:t>IT services firmly support business services, so innovation in IT services becomes the enabler for business service innovation. The identification of IT service innovations that support the management of national records is shown in</w:t>
      </w:r>
    </w:p>
    <w:p w14:paraId="0AAC65C7" w14:textId="77777777" w:rsidR="00894B98" w:rsidRDefault="00894B98" w:rsidP="00894B98">
      <w:pPr>
        <w:pStyle w:val="tablehead"/>
        <w:tabs>
          <w:tab w:val="clear" w:pos="1080"/>
        </w:tabs>
        <w:ind w:left="360" w:hanging="360"/>
      </w:pPr>
      <w:r w:rsidRPr="006121EB">
        <w:t xml:space="preserve">IT Service Innovation for National Archive </w:t>
      </w:r>
      <w:r>
        <w:t>Platform</w:t>
      </w:r>
    </w:p>
    <w:tbl>
      <w:tblPr>
        <w:tblStyle w:val="TableGrid"/>
        <w:tblW w:w="0" w:type="auto"/>
        <w:jc w:val="center"/>
        <w:tblLook w:val="04A0" w:firstRow="1" w:lastRow="0" w:firstColumn="1" w:lastColumn="0" w:noHBand="0" w:noVBand="1"/>
      </w:tblPr>
      <w:tblGrid>
        <w:gridCol w:w="646"/>
        <w:gridCol w:w="1149"/>
        <w:gridCol w:w="2552"/>
      </w:tblGrid>
      <w:tr w:rsidR="00894B98" w14:paraId="6EACBF37" w14:textId="77777777" w:rsidTr="00894B98">
        <w:trPr>
          <w:jc w:val="center"/>
        </w:trPr>
        <w:tc>
          <w:tcPr>
            <w:tcW w:w="646" w:type="dxa"/>
          </w:tcPr>
          <w:p w14:paraId="12C94635" w14:textId="77777777" w:rsidR="00894B98" w:rsidRPr="00FD612D" w:rsidRDefault="00894B98" w:rsidP="00894B98">
            <w:pPr>
              <w:pStyle w:val="tablecolhead"/>
              <w:jc w:val="both"/>
            </w:pPr>
            <w:r w:rsidRPr="00FD612D">
              <w:t>No</w:t>
            </w:r>
          </w:p>
        </w:tc>
        <w:tc>
          <w:tcPr>
            <w:tcW w:w="1149" w:type="dxa"/>
          </w:tcPr>
          <w:p w14:paraId="4E971A99" w14:textId="77777777" w:rsidR="00894B98" w:rsidRPr="00FD612D" w:rsidRDefault="00894B98" w:rsidP="00894B98">
            <w:pPr>
              <w:pStyle w:val="tablecolhead"/>
              <w:jc w:val="both"/>
            </w:pPr>
            <w:r w:rsidRPr="00FD612D">
              <w:t>IT Service Innovations</w:t>
            </w:r>
          </w:p>
        </w:tc>
        <w:tc>
          <w:tcPr>
            <w:tcW w:w="2552" w:type="dxa"/>
          </w:tcPr>
          <w:p w14:paraId="15E43407" w14:textId="77777777" w:rsidR="00894B98" w:rsidRPr="00FD612D" w:rsidRDefault="00894B98" w:rsidP="00894B98">
            <w:pPr>
              <w:pStyle w:val="tablecolhead"/>
              <w:jc w:val="both"/>
            </w:pPr>
            <w:r w:rsidRPr="00FD612D">
              <w:t>Description</w:t>
            </w:r>
          </w:p>
        </w:tc>
      </w:tr>
      <w:tr w:rsidR="00894B98" w14:paraId="40BEE67D" w14:textId="77777777" w:rsidTr="00894B98">
        <w:trPr>
          <w:jc w:val="center"/>
        </w:trPr>
        <w:tc>
          <w:tcPr>
            <w:tcW w:w="646" w:type="dxa"/>
          </w:tcPr>
          <w:p w14:paraId="7430968A" w14:textId="77777777" w:rsidR="00894B98" w:rsidRDefault="00894B98" w:rsidP="00894B98">
            <w:pPr>
              <w:pStyle w:val="tablecopy"/>
            </w:pPr>
            <w:r>
              <w:t>TS1</w:t>
            </w:r>
          </w:p>
        </w:tc>
        <w:tc>
          <w:tcPr>
            <w:tcW w:w="1149" w:type="dxa"/>
          </w:tcPr>
          <w:p w14:paraId="070C2C30" w14:textId="77777777" w:rsidR="00894B98" w:rsidRDefault="00894B98" w:rsidP="00894B98">
            <w:pPr>
              <w:pStyle w:val="tablecopy"/>
            </w:pPr>
            <w:r>
              <w:t>User Management</w:t>
            </w:r>
          </w:p>
        </w:tc>
        <w:tc>
          <w:tcPr>
            <w:tcW w:w="2552" w:type="dxa"/>
          </w:tcPr>
          <w:p w14:paraId="7907F13F" w14:textId="77777777" w:rsidR="00894B98" w:rsidRDefault="00894B98" w:rsidP="00894B98">
            <w:pPr>
              <w:pStyle w:val="tablecopy"/>
            </w:pPr>
            <w:r>
              <w:t>A service for managing users’ data for authentication and authorization access</w:t>
            </w:r>
          </w:p>
        </w:tc>
      </w:tr>
      <w:tr w:rsidR="00894B98" w14:paraId="22F9BEFD" w14:textId="77777777" w:rsidTr="00894B98">
        <w:trPr>
          <w:jc w:val="center"/>
        </w:trPr>
        <w:tc>
          <w:tcPr>
            <w:tcW w:w="646" w:type="dxa"/>
          </w:tcPr>
          <w:p w14:paraId="769D12C3" w14:textId="77777777" w:rsidR="00894B98" w:rsidRDefault="00894B98" w:rsidP="00894B98">
            <w:pPr>
              <w:pStyle w:val="tablecopy"/>
            </w:pPr>
            <w:r>
              <w:t>TS2</w:t>
            </w:r>
          </w:p>
        </w:tc>
        <w:tc>
          <w:tcPr>
            <w:tcW w:w="1149" w:type="dxa"/>
          </w:tcPr>
          <w:p w14:paraId="02E5BC61" w14:textId="77777777" w:rsidR="00894B98" w:rsidRDefault="00894B98" w:rsidP="00894B98">
            <w:pPr>
              <w:pStyle w:val="tablecopy"/>
            </w:pPr>
            <w:r>
              <w:t>Archive Management</w:t>
            </w:r>
          </w:p>
        </w:tc>
        <w:tc>
          <w:tcPr>
            <w:tcW w:w="2552" w:type="dxa"/>
          </w:tcPr>
          <w:p w14:paraId="42787A54" w14:textId="77777777" w:rsidR="00894B98" w:rsidRDefault="00894B98" w:rsidP="00894B98">
            <w:pPr>
              <w:pStyle w:val="tablecopy"/>
            </w:pPr>
            <w:r>
              <w:t>A service for managing electronic archives</w:t>
            </w:r>
          </w:p>
        </w:tc>
      </w:tr>
      <w:tr w:rsidR="00894B98" w14:paraId="768CEAA2" w14:textId="77777777" w:rsidTr="00894B98">
        <w:trPr>
          <w:jc w:val="center"/>
        </w:trPr>
        <w:tc>
          <w:tcPr>
            <w:tcW w:w="646" w:type="dxa"/>
          </w:tcPr>
          <w:p w14:paraId="6220AB8D" w14:textId="77777777" w:rsidR="00894B98" w:rsidRDefault="00894B98" w:rsidP="00894B98">
            <w:pPr>
              <w:pStyle w:val="tablecopy"/>
            </w:pPr>
            <w:r>
              <w:t>TS3</w:t>
            </w:r>
          </w:p>
        </w:tc>
        <w:tc>
          <w:tcPr>
            <w:tcW w:w="1149" w:type="dxa"/>
          </w:tcPr>
          <w:p w14:paraId="1A62308B" w14:textId="77777777" w:rsidR="00894B98" w:rsidRDefault="00894B98" w:rsidP="00894B98">
            <w:pPr>
              <w:pStyle w:val="tablecopy"/>
            </w:pPr>
            <w:r>
              <w:t>Agency Management</w:t>
            </w:r>
          </w:p>
        </w:tc>
        <w:tc>
          <w:tcPr>
            <w:tcW w:w="2552" w:type="dxa"/>
          </w:tcPr>
          <w:p w14:paraId="43ED02B0" w14:textId="77777777" w:rsidR="00894B98" w:rsidRDefault="00894B98" w:rsidP="00894B98">
            <w:pPr>
              <w:pStyle w:val="tablecopy"/>
            </w:pPr>
            <w:r>
              <w:t>A service for managing involved stakeholders</w:t>
            </w:r>
          </w:p>
        </w:tc>
      </w:tr>
      <w:tr w:rsidR="00894B98" w14:paraId="7B35C224" w14:textId="77777777" w:rsidTr="00894B98">
        <w:trPr>
          <w:jc w:val="center"/>
        </w:trPr>
        <w:tc>
          <w:tcPr>
            <w:tcW w:w="646" w:type="dxa"/>
          </w:tcPr>
          <w:p w14:paraId="17123ABF" w14:textId="77777777" w:rsidR="00894B98" w:rsidRDefault="00894B98" w:rsidP="00894B98">
            <w:pPr>
              <w:pStyle w:val="tablecopy"/>
            </w:pPr>
            <w:r>
              <w:t>TS4</w:t>
            </w:r>
          </w:p>
        </w:tc>
        <w:tc>
          <w:tcPr>
            <w:tcW w:w="1149" w:type="dxa"/>
          </w:tcPr>
          <w:p w14:paraId="31646876" w14:textId="77777777" w:rsidR="00894B98" w:rsidRDefault="00894B98" w:rsidP="00894B98">
            <w:pPr>
              <w:pStyle w:val="tablecopy"/>
            </w:pPr>
            <w:r>
              <w:t>Digital Certificate Management</w:t>
            </w:r>
          </w:p>
        </w:tc>
        <w:tc>
          <w:tcPr>
            <w:tcW w:w="2552" w:type="dxa"/>
          </w:tcPr>
          <w:p w14:paraId="74083DBF" w14:textId="77777777" w:rsidR="00894B98" w:rsidRDefault="00894B98" w:rsidP="00894B98">
            <w:pPr>
              <w:pStyle w:val="tablecopy"/>
            </w:pPr>
            <w:r>
              <w:t>A service for managing users’ digital certificate</w:t>
            </w:r>
          </w:p>
        </w:tc>
      </w:tr>
      <w:tr w:rsidR="00894B98" w14:paraId="18DC3356" w14:textId="77777777" w:rsidTr="00894B98">
        <w:trPr>
          <w:jc w:val="center"/>
        </w:trPr>
        <w:tc>
          <w:tcPr>
            <w:tcW w:w="646" w:type="dxa"/>
          </w:tcPr>
          <w:p w14:paraId="5865E5B9" w14:textId="77777777" w:rsidR="00894B98" w:rsidRDefault="00894B98" w:rsidP="00894B98">
            <w:pPr>
              <w:pStyle w:val="tablecopy"/>
            </w:pPr>
            <w:r>
              <w:t>TS5</w:t>
            </w:r>
          </w:p>
        </w:tc>
        <w:tc>
          <w:tcPr>
            <w:tcW w:w="1149" w:type="dxa"/>
          </w:tcPr>
          <w:p w14:paraId="582AD3C8" w14:textId="77777777" w:rsidR="00894B98" w:rsidRDefault="00894B98" w:rsidP="00894B98">
            <w:pPr>
              <w:pStyle w:val="tablecopy"/>
            </w:pPr>
            <w:r>
              <w:t>Event Management</w:t>
            </w:r>
          </w:p>
        </w:tc>
        <w:tc>
          <w:tcPr>
            <w:tcW w:w="2552" w:type="dxa"/>
          </w:tcPr>
          <w:p w14:paraId="7E0B76DF" w14:textId="77777777" w:rsidR="00894B98" w:rsidRDefault="00894B98" w:rsidP="00894B98">
            <w:pPr>
              <w:pStyle w:val="tablecopy"/>
            </w:pPr>
            <w:r>
              <w:t>A service for managing event</w:t>
            </w:r>
          </w:p>
        </w:tc>
      </w:tr>
      <w:tr w:rsidR="00894B98" w14:paraId="6BD7DE0E" w14:textId="77777777" w:rsidTr="00894B98">
        <w:trPr>
          <w:jc w:val="center"/>
        </w:trPr>
        <w:tc>
          <w:tcPr>
            <w:tcW w:w="646" w:type="dxa"/>
          </w:tcPr>
          <w:p w14:paraId="52AA3A7D" w14:textId="77777777" w:rsidR="00894B98" w:rsidRDefault="00894B98" w:rsidP="00894B98">
            <w:pPr>
              <w:pStyle w:val="tablecopy"/>
            </w:pPr>
            <w:r>
              <w:t>TS6</w:t>
            </w:r>
          </w:p>
        </w:tc>
        <w:tc>
          <w:tcPr>
            <w:tcW w:w="1149" w:type="dxa"/>
          </w:tcPr>
          <w:p w14:paraId="6792BBDA" w14:textId="77777777" w:rsidR="00894B98" w:rsidRDefault="00894B98" w:rsidP="00894B98">
            <w:pPr>
              <w:pStyle w:val="tablecopy"/>
            </w:pPr>
            <w:r>
              <w:t>Acquisition</w:t>
            </w:r>
          </w:p>
        </w:tc>
        <w:tc>
          <w:tcPr>
            <w:tcW w:w="2552" w:type="dxa"/>
          </w:tcPr>
          <w:p w14:paraId="033D905C" w14:textId="77777777" w:rsidR="00894B98" w:rsidRDefault="00894B98" w:rsidP="00894B98">
            <w:pPr>
              <w:pStyle w:val="tablecopy"/>
            </w:pPr>
            <w:r>
              <w:t>A service for acquiring dynamic archives from creators</w:t>
            </w:r>
          </w:p>
        </w:tc>
      </w:tr>
      <w:tr w:rsidR="00894B98" w14:paraId="4B04C468" w14:textId="77777777" w:rsidTr="00894B98">
        <w:trPr>
          <w:jc w:val="center"/>
        </w:trPr>
        <w:tc>
          <w:tcPr>
            <w:tcW w:w="646" w:type="dxa"/>
          </w:tcPr>
          <w:p w14:paraId="536EA79D" w14:textId="77777777" w:rsidR="00894B98" w:rsidRDefault="00894B98" w:rsidP="00894B98">
            <w:pPr>
              <w:pStyle w:val="tablecopy"/>
            </w:pPr>
            <w:r>
              <w:t>TS7</w:t>
            </w:r>
          </w:p>
        </w:tc>
        <w:tc>
          <w:tcPr>
            <w:tcW w:w="1149" w:type="dxa"/>
          </w:tcPr>
          <w:p w14:paraId="57210B6C" w14:textId="77777777" w:rsidR="00894B98" w:rsidRDefault="00894B98" w:rsidP="00894B98">
            <w:pPr>
              <w:pStyle w:val="tablecopy"/>
            </w:pPr>
            <w:r>
              <w:t>Processing</w:t>
            </w:r>
          </w:p>
        </w:tc>
        <w:tc>
          <w:tcPr>
            <w:tcW w:w="2552" w:type="dxa"/>
          </w:tcPr>
          <w:p w14:paraId="29C022D3" w14:textId="77777777" w:rsidR="00894B98" w:rsidRDefault="00894B98" w:rsidP="00894B98">
            <w:pPr>
              <w:pStyle w:val="tablecopy"/>
            </w:pPr>
            <w:r>
              <w:t xml:space="preserve">A service for processing dynamic archive to ensure the </w:t>
            </w:r>
            <w:proofErr w:type="spellStart"/>
            <w:r>
              <w:t>archival’s</w:t>
            </w:r>
            <w:proofErr w:type="spellEnd"/>
            <w:r>
              <w:t xml:space="preserve"> metadata standard</w:t>
            </w:r>
          </w:p>
        </w:tc>
      </w:tr>
      <w:tr w:rsidR="00894B98" w14:paraId="5096B031" w14:textId="77777777" w:rsidTr="00894B98">
        <w:trPr>
          <w:jc w:val="center"/>
        </w:trPr>
        <w:tc>
          <w:tcPr>
            <w:tcW w:w="646" w:type="dxa"/>
          </w:tcPr>
          <w:p w14:paraId="10EF95C3" w14:textId="77777777" w:rsidR="00894B98" w:rsidRDefault="00894B98" w:rsidP="00894B98">
            <w:pPr>
              <w:pStyle w:val="tablecopy"/>
            </w:pPr>
            <w:r>
              <w:t>TS8</w:t>
            </w:r>
          </w:p>
        </w:tc>
        <w:tc>
          <w:tcPr>
            <w:tcW w:w="1149" w:type="dxa"/>
          </w:tcPr>
          <w:p w14:paraId="5251145C" w14:textId="77777777" w:rsidR="00894B98" w:rsidRDefault="00894B98" w:rsidP="00894B98">
            <w:pPr>
              <w:pStyle w:val="tablecopy"/>
            </w:pPr>
            <w:r>
              <w:t>Preservation</w:t>
            </w:r>
          </w:p>
        </w:tc>
        <w:tc>
          <w:tcPr>
            <w:tcW w:w="2552" w:type="dxa"/>
          </w:tcPr>
          <w:p w14:paraId="0B86E1F2" w14:textId="77777777" w:rsidR="00894B98" w:rsidRDefault="00894B98" w:rsidP="00894B98">
            <w:pPr>
              <w:pStyle w:val="tablecopy"/>
            </w:pPr>
            <w:r>
              <w:t>A service providing integrity and periodic back up for archival data</w:t>
            </w:r>
          </w:p>
        </w:tc>
      </w:tr>
      <w:tr w:rsidR="00894B98" w14:paraId="3942B3AD" w14:textId="77777777" w:rsidTr="00894B98">
        <w:trPr>
          <w:jc w:val="center"/>
        </w:trPr>
        <w:tc>
          <w:tcPr>
            <w:tcW w:w="646" w:type="dxa"/>
          </w:tcPr>
          <w:p w14:paraId="3FF2393E" w14:textId="77777777" w:rsidR="00894B98" w:rsidRDefault="00894B98" w:rsidP="00894B98">
            <w:pPr>
              <w:pStyle w:val="tablecopy"/>
            </w:pPr>
            <w:r>
              <w:t>TS9</w:t>
            </w:r>
          </w:p>
        </w:tc>
        <w:tc>
          <w:tcPr>
            <w:tcW w:w="1149" w:type="dxa"/>
          </w:tcPr>
          <w:p w14:paraId="4A8AD983" w14:textId="77777777" w:rsidR="00894B98" w:rsidRDefault="00894B98" w:rsidP="00894B98">
            <w:pPr>
              <w:pStyle w:val="tablecopy"/>
            </w:pPr>
            <w:r>
              <w:t>Publication and Access</w:t>
            </w:r>
          </w:p>
        </w:tc>
        <w:tc>
          <w:tcPr>
            <w:tcW w:w="2552" w:type="dxa"/>
          </w:tcPr>
          <w:p w14:paraId="4BC75633" w14:textId="77777777" w:rsidR="00894B98" w:rsidRDefault="00894B98" w:rsidP="00894B98">
            <w:pPr>
              <w:pStyle w:val="tablecopy"/>
            </w:pPr>
            <w:r>
              <w:t>A service providing publication and access for static archives</w:t>
            </w:r>
          </w:p>
        </w:tc>
      </w:tr>
      <w:tr w:rsidR="00894B98" w14:paraId="437852A3" w14:textId="77777777" w:rsidTr="00894B98">
        <w:trPr>
          <w:jc w:val="center"/>
        </w:trPr>
        <w:tc>
          <w:tcPr>
            <w:tcW w:w="646" w:type="dxa"/>
          </w:tcPr>
          <w:p w14:paraId="4EF3C2D2" w14:textId="77777777" w:rsidR="00894B98" w:rsidRDefault="00894B98" w:rsidP="00894B98">
            <w:pPr>
              <w:pStyle w:val="tablecopy"/>
            </w:pPr>
            <w:r>
              <w:t>TS10</w:t>
            </w:r>
          </w:p>
        </w:tc>
        <w:tc>
          <w:tcPr>
            <w:tcW w:w="1149" w:type="dxa"/>
          </w:tcPr>
          <w:p w14:paraId="7885DD5C" w14:textId="77777777" w:rsidR="00894B98" w:rsidRDefault="00894B98" w:rsidP="00894B98">
            <w:pPr>
              <w:pStyle w:val="tablecopy"/>
            </w:pPr>
            <w:r>
              <w:t>Notification</w:t>
            </w:r>
          </w:p>
        </w:tc>
        <w:tc>
          <w:tcPr>
            <w:tcW w:w="2552" w:type="dxa"/>
          </w:tcPr>
          <w:p w14:paraId="428A01EA" w14:textId="77777777" w:rsidR="00894B98" w:rsidRDefault="00894B98" w:rsidP="00894B98">
            <w:pPr>
              <w:pStyle w:val="tablecopy"/>
            </w:pPr>
            <w:r>
              <w:t>A service providing notification features</w:t>
            </w:r>
          </w:p>
        </w:tc>
      </w:tr>
      <w:tr w:rsidR="00894B98" w14:paraId="148B4AF1" w14:textId="77777777" w:rsidTr="00894B98">
        <w:trPr>
          <w:jc w:val="center"/>
        </w:trPr>
        <w:tc>
          <w:tcPr>
            <w:tcW w:w="646" w:type="dxa"/>
          </w:tcPr>
          <w:p w14:paraId="7A070EE1" w14:textId="77777777" w:rsidR="00894B98" w:rsidRDefault="00894B98" w:rsidP="00894B98">
            <w:pPr>
              <w:pStyle w:val="tablecopy"/>
            </w:pPr>
            <w:r>
              <w:t>TS11</w:t>
            </w:r>
          </w:p>
        </w:tc>
        <w:tc>
          <w:tcPr>
            <w:tcW w:w="1149" w:type="dxa"/>
          </w:tcPr>
          <w:p w14:paraId="7BD2BB81" w14:textId="77777777" w:rsidR="00894B98" w:rsidRDefault="00894B98" w:rsidP="00894B98">
            <w:pPr>
              <w:pStyle w:val="tablecopy"/>
            </w:pPr>
            <w:r>
              <w:t>Signing</w:t>
            </w:r>
          </w:p>
        </w:tc>
        <w:tc>
          <w:tcPr>
            <w:tcW w:w="2552" w:type="dxa"/>
          </w:tcPr>
          <w:p w14:paraId="5E70481C" w14:textId="77777777" w:rsidR="00894B98" w:rsidRDefault="00894B98" w:rsidP="00894B98">
            <w:pPr>
              <w:pStyle w:val="tablecopy"/>
            </w:pPr>
            <w:r>
              <w:t>A service for signing events and digital documents</w:t>
            </w:r>
          </w:p>
        </w:tc>
      </w:tr>
      <w:tr w:rsidR="00894B98" w14:paraId="1E086910" w14:textId="77777777" w:rsidTr="00894B98">
        <w:trPr>
          <w:jc w:val="center"/>
        </w:trPr>
        <w:tc>
          <w:tcPr>
            <w:tcW w:w="646" w:type="dxa"/>
          </w:tcPr>
          <w:p w14:paraId="3EC6C130" w14:textId="77777777" w:rsidR="00894B98" w:rsidRDefault="00894B98" w:rsidP="00894B98">
            <w:pPr>
              <w:pStyle w:val="tablecopy"/>
            </w:pPr>
            <w:r>
              <w:t>TS12</w:t>
            </w:r>
          </w:p>
        </w:tc>
        <w:tc>
          <w:tcPr>
            <w:tcW w:w="1149" w:type="dxa"/>
          </w:tcPr>
          <w:p w14:paraId="69EE2CC5" w14:textId="77777777" w:rsidR="00894B98" w:rsidRDefault="00894B98" w:rsidP="00894B98">
            <w:pPr>
              <w:pStyle w:val="tablecopy"/>
            </w:pPr>
            <w:r>
              <w:t>Verification</w:t>
            </w:r>
          </w:p>
        </w:tc>
        <w:tc>
          <w:tcPr>
            <w:tcW w:w="2552" w:type="dxa"/>
          </w:tcPr>
          <w:p w14:paraId="713875B4" w14:textId="77777777" w:rsidR="00894B98" w:rsidRDefault="00894B98" w:rsidP="00894B98">
            <w:pPr>
              <w:pStyle w:val="tablecopy"/>
            </w:pPr>
            <w:r>
              <w:t>A service providing verification for archival processes</w:t>
            </w:r>
          </w:p>
        </w:tc>
      </w:tr>
    </w:tbl>
    <w:p w14:paraId="43B3493A" w14:textId="6C6C999E" w:rsidR="00894B98" w:rsidRPr="007D0BCE" w:rsidRDefault="007D0BCE" w:rsidP="00894B98">
      <w:pPr>
        <w:pStyle w:val="Heading2"/>
        <w:jc w:val="both"/>
        <w:rPr>
          <w:rFonts w:ascii="Times New Roman" w:hAnsi="Times New Roman" w:cs="Times New Roman"/>
          <w:i w:val="0"/>
          <w:iCs w:val="0"/>
          <w:sz w:val="20"/>
          <w:szCs w:val="20"/>
        </w:rPr>
      </w:pPr>
      <w:r w:rsidRPr="007D0BCE">
        <w:rPr>
          <w:rFonts w:ascii="Times New Roman" w:hAnsi="Times New Roman" w:cs="Times New Roman"/>
          <w:i w:val="0"/>
          <w:iCs w:val="0"/>
          <w:sz w:val="20"/>
          <w:szCs w:val="20"/>
        </w:rPr>
        <w:t xml:space="preserve">3.2. </w:t>
      </w:r>
      <w:r w:rsidR="00894B98" w:rsidRPr="007D0BCE">
        <w:rPr>
          <w:rFonts w:ascii="Times New Roman" w:hAnsi="Times New Roman" w:cs="Times New Roman"/>
          <w:i w:val="0"/>
          <w:iCs w:val="0"/>
          <w:sz w:val="20"/>
          <w:szCs w:val="20"/>
        </w:rPr>
        <w:t>Modeling Stage</w:t>
      </w:r>
    </w:p>
    <w:p w14:paraId="500D1BAC" w14:textId="77777777" w:rsidR="00894B98" w:rsidRDefault="00894B98" w:rsidP="00894B98">
      <w:pPr>
        <w:pStyle w:val="BodyText"/>
        <w:ind w:firstLine="720"/>
        <w:jc w:val="both"/>
      </w:pPr>
      <w:r w:rsidRPr="0065205A">
        <w:t>This section describes the modeling phase's results, including modeling business and IT services. This stage displays the results of the business service modeling, IT service modeling, and service design and architecture phases. The output of the research results in each phase are artifacts created using SoaML and service blueprints and BPMN in business service modeling.</w:t>
      </w:r>
    </w:p>
    <w:p w14:paraId="21EB7B04" w14:textId="4006F309" w:rsidR="00894B98" w:rsidRPr="007D0BCE" w:rsidRDefault="007D0BCE" w:rsidP="007D0BCE">
      <w:pPr>
        <w:pStyle w:val="Heading3"/>
        <w:jc w:val="both"/>
        <w:rPr>
          <w:rFonts w:ascii="Times New Roman" w:hAnsi="Times New Roman" w:cs="Times New Roman"/>
          <w:sz w:val="20"/>
          <w:szCs w:val="20"/>
        </w:rPr>
      </w:pPr>
      <w:r>
        <w:rPr>
          <w:rFonts w:ascii="Times New Roman" w:hAnsi="Times New Roman" w:cs="Times New Roman"/>
          <w:sz w:val="20"/>
          <w:szCs w:val="20"/>
        </w:rPr>
        <w:t xml:space="preserve">3.2.1. </w:t>
      </w:r>
      <w:r w:rsidR="00894B98" w:rsidRPr="007D0BCE">
        <w:rPr>
          <w:rFonts w:ascii="Times New Roman" w:hAnsi="Times New Roman" w:cs="Times New Roman"/>
          <w:sz w:val="20"/>
          <w:szCs w:val="20"/>
        </w:rPr>
        <w:t>Microservice Platform</w:t>
      </w:r>
    </w:p>
    <w:p w14:paraId="61DB00A6" w14:textId="3335A458" w:rsidR="00894B98" w:rsidRDefault="00894B98" w:rsidP="00894B98">
      <w:pPr>
        <w:pStyle w:val="BodyText"/>
        <w:ind w:firstLine="720"/>
        <w:jc w:val="both"/>
      </w:pPr>
      <w:r w:rsidRPr="004365E0">
        <w:t>After obtaining a catalog of IT service</w:t>
      </w:r>
      <w:r>
        <w:t xml:space="preserve"> innovation</w:t>
      </w:r>
      <w:r w:rsidRPr="004365E0">
        <w:t>s and mapping them into candidate microservices, then grouping these microservices into core and special services</w:t>
      </w:r>
      <w:r>
        <w:t xml:space="preserve"> shown in </w:t>
      </w:r>
      <w:r>
        <w:fldChar w:fldCharType="begin"/>
      </w:r>
      <w:r>
        <w:instrText xml:space="preserve"> REF _Ref108123174 \r \h </w:instrText>
      </w:r>
      <w:r>
        <w:instrText xml:space="preserve"> \* MERGEFORMAT </w:instrText>
      </w:r>
      <w:r>
        <w:fldChar w:fldCharType="separate"/>
      </w:r>
      <w:r>
        <w:t xml:space="preserve">Fig. 11. </w:t>
      </w:r>
      <w:r>
        <w:fldChar w:fldCharType="end"/>
      </w:r>
      <w:r w:rsidRPr="004365E0">
        <w:t>The unified records management platform has core services that special services can leverage.</w:t>
      </w:r>
    </w:p>
    <w:p w14:paraId="29B4C2FD" w14:textId="50F4B027" w:rsidR="00894B98" w:rsidRPr="007D0BCE" w:rsidRDefault="007D0BCE" w:rsidP="007D0BCE">
      <w:pPr>
        <w:pStyle w:val="Heading3"/>
        <w:jc w:val="both"/>
        <w:rPr>
          <w:rFonts w:ascii="Times New Roman" w:hAnsi="Times New Roman" w:cs="Times New Roman"/>
          <w:sz w:val="20"/>
          <w:szCs w:val="20"/>
        </w:rPr>
      </w:pPr>
      <w:r w:rsidRPr="007D0BCE">
        <w:rPr>
          <w:rFonts w:ascii="Times New Roman" w:hAnsi="Times New Roman" w:cs="Times New Roman"/>
          <w:sz w:val="20"/>
          <w:szCs w:val="20"/>
        </w:rPr>
        <w:t xml:space="preserve">3.2.2. </w:t>
      </w:r>
      <w:r w:rsidR="00894B98" w:rsidRPr="007D0BCE">
        <w:rPr>
          <w:rFonts w:ascii="Times New Roman" w:hAnsi="Times New Roman" w:cs="Times New Roman"/>
          <w:sz w:val="20"/>
          <w:szCs w:val="20"/>
        </w:rPr>
        <w:t>Service Design Validation</w:t>
      </w:r>
    </w:p>
    <w:p w14:paraId="16A91FDB" w14:textId="2BEE8ED3" w:rsidR="00894B98" w:rsidRDefault="00894B98" w:rsidP="00894B98">
      <w:pPr>
        <w:pStyle w:val="BodyText"/>
        <w:ind w:firstLine="720"/>
        <w:jc w:val="both"/>
      </w:pPr>
      <w:r w:rsidRPr="001B3B41">
        <w:t>At this stage, an evaluation of the service design will be carried out. The evaluation includes the suitability of the service with the four main principles of SOA design, namely coupling, cohesion, complexity, and reusable. The interaction of each service is also evaluated to measure each service</w:t>
      </w:r>
      <w:r w:rsidRPr="00490D7E">
        <w:t>'</w:t>
      </w:r>
      <w:r>
        <w:t>s</w:t>
      </w:r>
      <w:r w:rsidRPr="001B3B41">
        <w:t xml:space="preserve"> loose coupled shown in </w:t>
      </w:r>
      <w:r>
        <w:fldChar w:fldCharType="begin"/>
      </w:r>
      <w:r>
        <w:instrText xml:space="preserve"> REF _Ref108123935 \r \h </w:instrText>
      </w:r>
      <w:r>
        <w:instrText xml:space="preserve"> \* MERGEFORMAT </w:instrText>
      </w:r>
      <w:r>
        <w:fldChar w:fldCharType="separate"/>
      </w:r>
      <w:r>
        <w:t xml:space="preserve">Fig. 12. </w:t>
      </w:r>
      <w:r>
        <w:fldChar w:fldCharType="end"/>
      </w:r>
    </w:p>
    <w:p w14:paraId="7137D405" w14:textId="77777777" w:rsidR="00894B98" w:rsidRDefault="00894B98" w:rsidP="00894B98">
      <w:pPr>
        <w:pStyle w:val="BodyText"/>
        <w:jc w:val="center"/>
      </w:pPr>
      <w:r>
        <w:rPr>
          <w:noProof/>
        </w:rPr>
        <w:drawing>
          <wp:inline distT="0" distB="0" distL="0" distR="0" wp14:anchorId="158D16E5" wp14:editId="60B40CDB">
            <wp:extent cx="2766695" cy="15176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695" cy="1517650"/>
                    </a:xfrm>
                    <a:prstGeom prst="rect">
                      <a:avLst/>
                    </a:prstGeom>
                    <a:noFill/>
                    <a:ln>
                      <a:noFill/>
                    </a:ln>
                  </pic:spPr>
                </pic:pic>
              </a:graphicData>
            </a:graphic>
          </wp:inline>
        </w:drawing>
      </w:r>
    </w:p>
    <w:p w14:paraId="05CDBE41" w14:textId="77777777" w:rsidR="00894B98" w:rsidRDefault="00894B98" w:rsidP="00894B98">
      <w:pPr>
        <w:pStyle w:val="figurecaption"/>
        <w:numPr>
          <w:ilvl w:val="0"/>
          <w:numId w:val="22"/>
        </w:numPr>
      </w:pPr>
      <w:bookmarkStart w:id="25" w:name="_Ref108123174"/>
      <w:r>
        <w:t>Microservice Candidate Grouping</w:t>
      </w:r>
      <w:bookmarkEnd w:id="25"/>
    </w:p>
    <w:p w14:paraId="41086F99" w14:textId="77777777" w:rsidR="00894B98" w:rsidRDefault="00894B98" w:rsidP="00894B98">
      <w:pPr>
        <w:pStyle w:val="BodyText"/>
        <w:jc w:val="center"/>
      </w:pPr>
      <w:r>
        <w:rPr>
          <w:noProof/>
        </w:rPr>
        <w:drawing>
          <wp:inline distT="0" distB="0" distL="0" distR="0" wp14:anchorId="765E1A34" wp14:editId="13202545">
            <wp:extent cx="2766695" cy="1867354"/>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1"/>
                    <a:stretch>
                      <a:fillRect/>
                    </a:stretch>
                  </pic:blipFill>
                  <pic:spPr>
                    <a:xfrm>
                      <a:off x="0" y="0"/>
                      <a:ext cx="2766695" cy="1867354"/>
                    </a:xfrm>
                    <a:prstGeom prst="rect">
                      <a:avLst/>
                    </a:prstGeom>
                  </pic:spPr>
                </pic:pic>
              </a:graphicData>
            </a:graphic>
          </wp:inline>
        </w:drawing>
      </w:r>
    </w:p>
    <w:p w14:paraId="7BAE0BF5" w14:textId="77777777" w:rsidR="00894B98" w:rsidRDefault="00894B98" w:rsidP="00894B98">
      <w:pPr>
        <w:pStyle w:val="figurecaption"/>
        <w:numPr>
          <w:ilvl w:val="0"/>
          <w:numId w:val="22"/>
        </w:numPr>
      </w:pPr>
      <w:bookmarkStart w:id="26" w:name="_Ref108123935"/>
      <w:r>
        <w:t>Service Interaction Diagram</w:t>
      </w:r>
      <w:bookmarkEnd w:id="26"/>
    </w:p>
    <w:p w14:paraId="5F0DABDD" w14:textId="1B132448" w:rsidR="00894B98" w:rsidRPr="007D0BCE" w:rsidRDefault="007D0BCE" w:rsidP="00894B98">
      <w:pPr>
        <w:pStyle w:val="Heading4"/>
        <w:jc w:val="both"/>
        <w:rPr>
          <w:sz w:val="20"/>
          <w:szCs w:val="20"/>
        </w:rPr>
      </w:pPr>
      <w:r w:rsidRPr="007D0BCE">
        <w:rPr>
          <w:sz w:val="20"/>
          <w:szCs w:val="20"/>
        </w:rPr>
        <w:t xml:space="preserve">3.2.2.1. </w:t>
      </w:r>
      <w:r w:rsidR="00894B98" w:rsidRPr="007D0BCE">
        <w:rPr>
          <w:sz w:val="20"/>
          <w:szCs w:val="20"/>
        </w:rPr>
        <w:t>Coupling Value</w:t>
      </w:r>
    </w:p>
    <w:p w14:paraId="2A8732D9" w14:textId="77777777" w:rsidR="00894B98" w:rsidRDefault="00894B98" w:rsidP="00894B98">
      <w:pPr>
        <w:pStyle w:val="BodyText"/>
        <w:ind w:firstLine="720"/>
        <w:jc w:val="both"/>
      </w:pPr>
      <w:r w:rsidRPr="00D21DFE">
        <w:t>The coupling parameter measures the level of dependency between services in a system. A good system has a low dependence between services, which is called loosely coupled. The desired value is close to 0. Based on the modeling that has been done, the following calculations are obtained.</w:t>
      </w:r>
    </w:p>
    <w:p w14:paraId="1FB68873" w14:textId="77777777" w:rsidR="00894B98" w:rsidRDefault="00894B98" w:rsidP="00894B98">
      <w:pPr>
        <w:pStyle w:val="tablehead"/>
        <w:tabs>
          <w:tab w:val="clear" w:pos="1080"/>
        </w:tabs>
        <w:ind w:left="360" w:hanging="360"/>
      </w:pPr>
      <w:r>
        <w:t>Coupling Operation</w:t>
      </w:r>
    </w:p>
    <w:tbl>
      <w:tblPr>
        <w:tblStyle w:val="TableGrid"/>
        <w:tblW w:w="0" w:type="auto"/>
        <w:jc w:val="center"/>
        <w:tblLook w:val="04A0" w:firstRow="1" w:lastRow="0" w:firstColumn="1" w:lastColumn="0" w:noHBand="0" w:noVBand="1"/>
      </w:tblPr>
      <w:tblGrid>
        <w:gridCol w:w="2875"/>
        <w:gridCol w:w="1472"/>
      </w:tblGrid>
      <w:tr w:rsidR="00894B98" w14:paraId="3B63565A" w14:textId="77777777" w:rsidTr="00894B98">
        <w:trPr>
          <w:jc w:val="center"/>
        </w:trPr>
        <w:tc>
          <w:tcPr>
            <w:tcW w:w="2875" w:type="dxa"/>
          </w:tcPr>
          <w:p w14:paraId="389D608C" w14:textId="77777777" w:rsidR="00894B98" w:rsidRDefault="00894B98" w:rsidP="00894B98">
            <w:pPr>
              <w:pStyle w:val="tablecolhead"/>
              <w:jc w:val="both"/>
            </w:pPr>
            <w:r>
              <w:t>Operations</w:t>
            </w:r>
          </w:p>
        </w:tc>
        <w:tc>
          <w:tcPr>
            <w:tcW w:w="1472" w:type="dxa"/>
          </w:tcPr>
          <w:p w14:paraId="088D9A41" w14:textId="77777777" w:rsidR="00894B98" w:rsidRDefault="00894B98" w:rsidP="00894B98">
            <w:pPr>
              <w:pStyle w:val="tablecolhead"/>
              <w:jc w:val="both"/>
            </w:pPr>
            <w:r>
              <w:t>Count</w:t>
            </w:r>
          </w:p>
        </w:tc>
      </w:tr>
      <w:tr w:rsidR="00894B98" w14:paraId="33CFE0A8" w14:textId="77777777" w:rsidTr="00894B98">
        <w:trPr>
          <w:jc w:val="center"/>
        </w:trPr>
        <w:tc>
          <w:tcPr>
            <w:tcW w:w="2875" w:type="dxa"/>
          </w:tcPr>
          <w:p w14:paraId="6CF49103" w14:textId="77777777" w:rsidR="00894B98" w:rsidRDefault="00894B98" w:rsidP="00894B98">
            <w:pPr>
              <w:pStyle w:val="tablecopy"/>
            </w:pPr>
            <w:r>
              <w:t>Number of Service (NS)</w:t>
            </w:r>
          </w:p>
        </w:tc>
        <w:tc>
          <w:tcPr>
            <w:tcW w:w="1472" w:type="dxa"/>
          </w:tcPr>
          <w:p w14:paraId="7D6C0384" w14:textId="77777777" w:rsidR="00894B98" w:rsidRDefault="00894B98" w:rsidP="00894B98">
            <w:pPr>
              <w:pStyle w:val="tablecopy"/>
            </w:pPr>
            <w:r>
              <w:t>12</w:t>
            </w:r>
          </w:p>
        </w:tc>
      </w:tr>
      <w:tr w:rsidR="00894B98" w14:paraId="3DC88554" w14:textId="77777777" w:rsidTr="00894B98">
        <w:trPr>
          <w:jc w:val="center"/>
        </w:trPr>
        <w:tc>
          <w:tcPr>
            <w:tcW w:w="2875" w:type="dxa"/>
          </w:tcPr>
          <w:p w14:paraId="48EA50B1" w14:textId="77777777" w:rsidR="00894B98" w:rsidRDefault="00894B98" w:rsidP="00894B98">
            <w:pPr>
              <w:pStyle w:val="tablecopy"/>
            </w:pPr>
            <w:r>
              <w:t>Number of Operation (NO)</w:t>
            </w:r>
          </w:p>
        </w:tc>
        <w:tc>
          <w:tcPr>
            <w:tcW w:w="1472" w:type="dxa"/>
          </w:tcPr>
          <w:p w14:paraId="602670F6" w14:textId="77777777" w:rsidR="00894B98" w:rsidRDefault="00894B98" w:rsidP="00894B98">
            <w:pPr>
              <w:pStyle w:val="tablecopy"/>
            </w:pPr>
            <w:r>
              <w:t>48</w:t>
            </w:r>
          </w:p>
        </w:tc>
      </w:tr>
      <w:tr w:rsidR="00894B98" w14:paraId="563D9925" w14:textId="77777777" w:rsidTr="00894B98">
        <w:trPr>
          <w:jc w:val="center"/>
        </w:trPr>
        <w:tc>
          <w:tcPr>
            <w:tcW w:w="2875" w:type="dxa"/>
          </w:tcPr>
          <w:p w14:paraId="50AFB9F0" w14:textId="77777777" w:rsidR="00894B98" w:rsidRDefault="00894B98" w:rsidP="00894B98">
            <w:pPr>
              <w:pStyle w:val="tablecopy"/>
            </w:pPr>
            <w:r>
              <w:t>F(NS+NO)</w:t>
            </w:r>
          </w:p>
        </w:tc>
        <w:tc>
          <w:tcPr>
            <w:tcW w:w="1472" w:type="dxa"/>
          </w:tcPr>
          <w:p w14:paraId="007CFE8A" w14:textId="77777777" w:rsidR="00894B98" w:rsidRDefault="00894B98" w:rsidP="00894B98">
            <w:pPr>
              <w:pStyle w:val="tablecopy"/>
            </w:pPr>
            <w:r>
              <w:t>60</w:t>
            </w:r>
          </w:p>
        </w:tc>
      </w:tr>
    </w:tbl>
    <w:p w14:paraId="1429164F" w14:textId="77777777" w:rsidR="00894B98" w:rsidRPr="00F633CF" w:rsidRDefault="00894B98" w:rsidP="00894B98">
      <w:pPr>
        <w:pStyle w:val="BodyText"/>
        <w:jc w:val="both"/>
      </w:pPr>
      <m:oMathPara>
        <m:oMath>
          <m:r>
            <w:rPr>
              <w:rFonts w:ascii="Cambria Math" w:hAnsi="Cambria Math"/>
            </w:rPr>
            <m:t>CopF</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10</m:t>
              </m:r>
            </m:num>
            <m:den>
              <m:sSup>
                <m:sSupPr>
                  <m:ctrlPr>
                    <w:rPr>
                      <w:rFonts w:ascii="Cambria Math" w:hAnsi="Cambria Math"/>
                      <w:i/>
                    </w:rPr>
                  </m:ctrlPr>
                </m:sSupPr>
                <m:e>
                  <m:r>
                    <w:rPr>
                      <w:rFonts w:ascii="Cambria Math" w:hAnsi="Cambria Math"/>
                    </w:rPr>
                    <m:t>60</m:t>
                  </m:r>
                </m:e>
                <m:sup>
                  <m:r>
                    <w:rPr>
                      <w:rFonts w:ascii="Cambria Math" w:hAnsi="Cambria Math"/>
                    </w:rPr>
                    <m:t>2</m:t>
                  </m:r>
                </m:sup>
              </m:sSup>
              <m:r>
                <w:rPr>
                  <w:rFonts w:ascii="Cambria Math" w:hAnsi="Cambria Math"/>
                </w:rPr>
                <m:t>-60</m:t>
              </m:r>
            </m:den>
          </m:f>
          <m:r>
            <w:rPr>
              <w:rFonts w:ascii="Cambria Math" w:hAnsi="Cambria Math"/>
            </w:rPr>
            <m:t>=0.00282</m:t>
          </m:r>
        </m:oMath>
      </m:oMathPara>
    </w:p>
    <w:p w14:paraId="074988EE" w14:textId="77777777" w:rsidR="00894B98" w:rsidRDefault="00894B98" w:rsidP="00894B98">
      <w:pPr>
        <w:pStyle w:val="BodyText"/>
        <w:ind w:firstLine="720"/>
        <w:jc w:val="both"/>
      </w:pPr>
      <w:r w:rsidRPr="00194C29">
        <w:t>The coupling factor value obtained is 0.00282, indicating that the level of dependence between services is low. Therefore</w:t>
      </w:r>
      <w:r>
        <w:t>,</w:t>
      </w:r>
      <w:r w:rsidRPr="00194C29">
        <w:t xml:space="preserve"> the </w:t>
      </w:r>
      <w:r>
        <w:t xml:space="preserve">service </w:t>
      </w:r>
      <w:r w:rsidRPr="00194C29">
        <w:t>design is loosely coupled.</w:t>
      </w:r>
    </w:p>
    <w:p w14:paraId="216CD41D" w14:textId="08B98D8A" w:rsidR="00894B98" w:rsidRPr="007D0BCE" w:rsidRDefault="007D0BCE" w:rsidP="00894B98">
      <w:pPr>
        <w:pStyle w:val="Heading4"/>
        <w:jc w:val="both"/>
        <w:rPr>
          <w:sz w:val="20"/>
          <w:szCs w:val="20"/>
        </w:rPr>
      </w:pPr>
      <w:r w:rsidRPr="007D0BCE">
        <w:rPr>
          <w:sz w:val="20"/>
          <w:szCs w:val="20"/>
        </w:rPr>
        <w:t xml:space="preserve">3.2.2.2. </w:t>
      </w:r>
      <w:r w:rsidR="00894B98" w:rsidRPr="007D0BCE">
        <w:rPr>
          <w:sz w:val="20"/>
          <w:szCs w:val="20"/>
        </w:rPr>
        <w:t>Cohesion value</w:t>
      </w:r>
    </w:p>
    <w:p w14:paraId="67122E81" w14:textId="77777777" w:rsidR="00894B98" w:rsidRDefault="00894B98" w:rsidP="006664E5">
      <w:pPr>
        <w:pStyle w:val="BodyText"/>
        <w:ind w:firstLine="720"/>
        <w:jc w:val="both"/>
      </w:pPr>
      <w:r w:rsidRPr="0080437C">
        <w:t>The cohesion parameter is used to measure the level of component attachment. In this case, the operation in service and system. Two parameters show the cohesion value, Cohesion Metric (CM) to measure the Cohesion value in service, and Cohesion Factor (CohF) to measure the Cohesion Value in the whole system.</w:t>
      </w:r>
    </w:p>
    <w:p w14:paraId="3F8F0020" w14:textId="77777777" w:rsidR="00894B98" w:rsidRDefault="00894B98" w:rsidP="006664E5">
      <w:pPr>
        <w:pStyle w:val="tablehead"/>
        <w:tabs>
          <w:tab w:val="clear" w:pos="1080"/>
        </w:tabs>
        <w:ind w:left="360" w:hanging="360"/>
      </w:pPr>
      <w:r>
        <w:t>Cohesion Metrics</w:t>
      </w:r>
    </w:p>
    <w:tbl>
      <w:tblPr>
        <w:tblStyle w:val="TableGrid"/>
        <w:tblW w:w="0" w:type="auto"/>
        <w:jc w:val="center"/>
        <w:tblLook w:val="04A0" w:firstRow="1" w:lastRow="0" w:firstColumn="1" w:lastColumn="0" w:noHBand="0" w:noVBand="1"/>
      </w:tblPr>
      <w:tblGrid>
        <w:gridCol w:w="1975"/>
        <w:gridCol w:w="718"/>
        <w:gridCol w:w="598"/>
        <w:gridCol w:w="1056"/>
      </w:tblGrid>
      <w:tr w:rsidR="00894B98" w14:paraId="3B6BF14B" w14:textId="77777777" w:rsidTr="006664E5">
        <w:trPr>
          <w:jc w:val="center"/>
        </w:trPr>
        <w:tc>
          <w:tcPr>
            <w:tcW w:w="1975" w:type="dxa"/>
          </w:tcPr>
          <w:p w14:paraId="6C04AFBA" w14:textId="77777777" w:rsidR="00894B98" w:rsidRDefault="00894B98" w:rsidP="00894B98">
            <w:pPr>
              <w:pStyle w:val="tablecolhead"/>
              <w:jc w:val="both"/>
            </w:pPr>
            <w:r>
              <w:t>Services</w:t>
            </w:r>
          </w:p>
        </w:tc>
        <w:tc>
          <w:tcPr>
            <w:tcW w:w="718" w:type="dxa"/>
          </w:tcPr>
          <w:p w14:paraId="0AD66630" w14:textId="77777777" w:rsidR="00894B98" w:rsidRDefault="00894B98" w:rsidP="00894B98">
            <w:pPr>
              <w:pStyle w:val="tablecolhead"/>
              <w:jc w:val="both"/>
            </w:pPr>
            <w:r>
              <w:t>CM(s)</w:t>
            </w:r>
          </w:p>
        </w:tc>
        <w:tc>
          <w:tcPr>
            <w:tcW w:w="598" w:type="dxa"/>
          </w:tcPr>
          <w:p w14:paraId="5E1AFD67" w14:textId="77777777" w:rsidR="00894B98" w:rsidRDefault="00894B98" w:rsidP="00894B98">
            <w:pPr>
              <w:pStyle w:val="tablecolhead"/>
              <w:jc w:val="both"/>
            </w:pPr>
            <w:r>
              <w:t>I</w:t>
            </w:r>
          </w:p>
        </w:tc>
        <w:tc>
          <w:tcPr>
            <w:tcW w:w="1056" w:type="dxa"/>
          </w:tcPr>
          <w:p w14:paraId="4C783A93" w14:textId="77777777" w:rsidR="00894B98" w:rsidRDefault="00894B98" w:rsidP="00894B98">
            <w:pPr>
              <w:pStyle w:val="tablecolhead"/>
              <w:jc w:val="both"/>
            </w:pPr>
            <w:proofErr w:type="spellStart"/>
            <w:r>
              <w:t>CohF</w:t>
            </w:r>
            <w:proofErr w:type="spellEnd"/>
            <w:r>
              <w:t>(s)</w:t>
            </w:r>
          </w:p>
        </w:tc>
      </w:tr>
      <w:tr w:rsidR="00894B98" w14:paraId="5EAEE1D6" w14:textId="77777777" w:rsidTr="006664E5">
        <w:trPr>
          <w:jc w:val="center"/>
        </w:trPr>
        <w:tc>
          <w:tcPr>
            <w:tcW w:w="1975" w:type="dxa"/>
          </w:tcPr>
          <w:p w14:paraId="3714A68F" w14:textId="77777777" w:rsidR="00894B98" w:rsidRDefault="00894B98" w:rsidP="00894B98">
            <w:pPr>
              <w:pStyle w:val="tablecopy"/>
            </w:pPr>
            <w:r>
              <w:t>User Management</w:t>
            </w:r>
          </w:p>
        </w:tc>
        <w:tc>
          <w:tcPr>
            <w:tcW w:w="718" w:type="dxa"/>
          </w:tcPr>
          <w:p w14:paraId="2E468D66" w14:textId="77777777" w:rsidR="00894B98" w:rsidRDefault="00894B98" w:rsidP="00894B98">
            <w:pPr>
              <w:pStyle w:val="tablecopy"/>
            </w:pPr>
            <w:r>
              <w:t>4</w:t>
            </w:r>
          </w:p>
        </w:tc>
        <w:tc>
          <w:tcPr>
            <w:tcW w:w="598" w:type="dxa"/>
          </w:tcPr>
          <w:p w14:paraId="63AB468A" w14:textId="77777777" w:rsidR="00894B98" w:rsidRDefault="00894B98" w:rsidP="00894B98">
            <w:pPr>
              <w:pStyle w:val="tablecopy"/>
            </w:pPr>
            <w:r>
              <w:t>5</w:t>
            </w:r>
          </w:p>
        </w:tc>
        <w:tc>
          <w:tcPr>
            <w:tcW w:w="1056" w:type="dxa"/>
          </w:tcPr>
          <w:p w14:paraId="3CBDF6B9" w14:textId="77777777" w:rsidR="00894B98" w:rsidRDefault="00894B98" w:rsidP="00894B98">
            <w:pPr>
              <w:pStyle w:val="tablecopy"/>
            </w:pPr>
            <w:r w:rsidRPr="00E81C02">
              <w:t>0.026836158</w:t>
            </w:r>
          </w:p>
        </w:tc>
      </w:tr>
      <w:tr w:rsidR="00894B98" w14:paraId="53F692D5" w14:textId="77777777" w:rsidTr="006664E5">
        <w:trPr>
          <w:jc w:val="center"/>
        </w:trPr>
        <w:tc>
          <w:tcPr>
            <w:tcW w:w="1975" w:type="dxa"/>
          </w:tcPr>
          <w:p w14:paraId="761AA548" w14:textId="77777777" w:rsidR="00894B98" w:rsidRDefault="00894B98" w:rsidP="00894B98">
            <w:pPr>
              <w:pStyle w:val="tablecopy"/>
            </w:pPr>
            <w:r>
              <w:t>Archive Management</w:t>
            </w:r>
          </w:p>
        </w:tc>
        <w:tc>
          <w:tcPr>
            <w:tcW w:w="718" w:type="dxa"/>
          </w:tcPr>
          <w:p w14:paraId="7743B37D" w14:textId="77777777" w:rsidR="00894B98" w:rsidRDefault="00894B98" w:rsidP="00894B98">
            <w:pPr>
              <w:pStyle w:val="tablecopy"/>
            </w:pPr>
            <w:r>
              <w:t>7</w:t>
            </w:r>
          </w:p>
        </w:tc>
        <w:tc>
          <w:tcPr>
            <w:tcW w:w="598" w:type="dxa"/>
          </w:tcPr>
          <w:p w14:paraId="7B49B7D2" w14:textId="77777777" w:rsidR="00894B98" w:rsidRDefault="00894B98" w:rsidP="00894B98">
            <w:pPr>
              <w:pStyle w:val="tablecopy"/>
            </w:pPr>
            <w:r>
              <w:t>8</w:t>
            </w:r>
          </w:p>
        </w:tc>
        <w:tc>
          <w:tcPr>
            <w:tcW w:w="1056" w:type="dxa"/>
          </w:tcPr>
          <w:p w14:paraId="561DE567" w14:textId="77777777" w:rsidR="00894B98" w:rsidRDefault="00894B98" w:rsidP="00894B98">
            <w:pPr>
              <w:pStyle w:val="tablecopy"/>
            </w:pPr>
            <w:r w:rsidRPr="00E81C02">
              <w:t>0.124294</w:t>
            </w:r>
          </w:p>
        </w:tc>
      </w:tr>
      <w:tr w:rsidR="00894B98" w14:paraId="3835556B" w14:textId="77777777" w:rsidTr="006664E5">
        <w:trPr>
          <w:jc w:val="center"/>
        </w:trPr>
        <w:tc>
          <w:tcPr>
            <w:tcW w:w="1975" w:type="dxa"/>
          </w:tcPr>
          <w:p w14:paraId="356BDD3B" w14:textId="77777777" w:rsidR="00894B98" w:rsidRDefault="00894B98" w:rsidP="00894B98">
            <w:pPr>
              <w:pStyle w:val="tablecopy"/>
            </w:pPr>
            <w:r>
              <w:t>Agency Management</w:t>
            </w:r>
          </w:p>
        </w:tc>
        <w:tc>
          <w:tcPr>
            <w:tcW w:w="718" w:type="dxa"/>
          </w:tcPr>
          <w:p w14:paraId="0612F0D6" w14:textId="77777777" w:rsidR="00894B98" w:rsidRDefault="00894B98" w:rsidP="00894B98">
            <w:pPr>
              <w:pStyle w:val="tablecopy"/>
            </w:pPr>
            <w:r>
              <w:t>2</w:t>
            </w:r>
          </w:p>
        </w:tc>
        <w:tc>
          <w:tcPr>
            <w:tcW w:w="598" w:type="dxa"/>
          </w:tcPr>
          <w:p w14:paraId="1FADF166" w14:textId="77777777" w:rsidR="00894B98" w:rsidRDefault="00894B98" w:rsidP="00894B98">
            <w:pPr>
              <w:pStyle w:val="tablecopy"/>
            </w:pPr>
            <w:r>
              <w:t>3</w:t>
            </w:r>
          </w:p>
        </w:tc>
        <w:tc>
          <w:tcPr>
            <w:tcW w:w="1056" w:type="dxa"/>
          </w:tcPr>
          <w:p w14:paraId="6F129D9C" w14:textId="77777777" w:rsidR="00894B98" w:rsidRDefault="00894B98" w:rsidP="00894B98">
            <w:pPr>
              <w:pStyle w:val="tablecopy"/>
            </w:pPr>
            <w:r w:rsidRPr="00E81C02">
              <w:t>0.004237</w:t>
            </w:r>
          </w:p>
        </w:tc>
      </w:tr>
      <w:tr w:rsidR="00894B98" w14:paraId="2B90A271" w14:textId="77777777" w:rsidTr="006664E5">
        <w:trPr>
          <w:jc w:val="center"/>
        </w:trPr>
        <w:tc>
          <w:tcPr>
            <w:tcW w:w="1975" w:type="dxa"/>
          </w:tcPr>
          <w:p w14:paraId="711ACB80" w14:textId="77777777" w:rsidR="00894B98" w:rsidRDefault="00894B98" w:rsidP="00894B98">
            <w:pPr>
              <w:pStyle w:val="tablecopy"/>
            </w:pPr>
            <w:r>
              <w:t>Digital Certificate Management</w:t>
            </w:r>
          </w:p>
        </w:tc>
        <w:tc>
          <w:tcPr>
            <w:tcW w:w="718" w:type="dxa"/>
          </w:tcPr>
          <w:p w14:paraId="2BFDE157" w14:textId="77777777" w:rsidR="00894B98" w:rsidRDefault="00894B98" w:rsidP="00894B98">
            <w:pPr>
              <w:pStyle w:val="tablecopy"/>
            </w:pPr>
            <w:r>
              <w:t>4</w:t>
            </w:r>
          </w:p>
        </w:tc>
        <w:tc>
          <w:tcPr>
            <w:tcW w:w="598" w:type="dxa"/>
          </w:tcPr>
          <w:p w14:paraId="45BA998D" w14:textId="77777777" w:rsidR="00894B98" w:rsidRDefault="00894B98" w:rsidP="00894B98">
            <w:pPr>
              <w:pStyle w:val="tablecopy"/>
            </w:pPr>
            <w:r>
              <w:t>5</w:t>
            </w:r>
          </w:p>
        </w:tc>
        <w:tc>
          <w:tcPr>
            <w:tcW w:w="1056" w:type="dxa"/>
          </w:tcPr>
          <w:p w14:paraId="22A192FC" w14:textId="77777777" w:rsidR="00894B98" w:rsidRDefault="00894B98" w:rsidP="00894B98">
            <w:pPr>
              <w:pStyle w:val="tablecopy"/>
            </w:pPr>
            <w:r w:rsidRPr="00E81C02">
              <w:t>0.026836158</w:t>
            </w:r>
          </w:p>
        </w:tc>
      </w:tr>
      <w:tr w:rsidR="00894B98" w14:paraId="2B205FE9" w14:textId="77777777" w:rsidTr="006664E5">
        <w:trPr>
          <w:jc w:val="center"/>
        </w:trPr>
        <w:tc>
          <w:tcPr>
            <w:tcW w:w="1975" w:type="dxa"/>
          </w:tcPr>
          <w:p w14:paraId="66B49B2C" w14:textId="77777777" w:rsidR="00894B98" w:rsidRDefault="00894B98" w:rsidP="00894B98">
            <w:pPr>
              <w:pStyle w:val="tablecopy"/>
            </w:pPr>
            <w:r>
              <w:t>Event Management</w:t>
            </w:r>
          </w:p>
        </w:tc>
        <w:tc>
          <w:tcPr>
            <w:tcW w:w="718" w:type="dxa"/>
          </w:tcPr>
          <w:p w14:paraId="39B1C3D2" w14:textId="77777777" w:rsidR="00894B98" w:rsidRDefault="00894B98" w:rsidP="00894B98">
            <w:pPr>
              <w:pStyle w:val="tablecopy"/>
            </w:pPr>
            <w:r>
              <w:t>7</w:t>
            </w:r>
          </w:p>
        </w:tc>
        <w:tc>
          <w:tcPr>
            <w:tcW w:w="598" w:type="dxa"/>
          </w:tcPr>
          <w:p w14:paraId="73B22B26" w14:textId="77777777" w:rsidR="00894B98" w:rsidRDefault="00894B98" w:rsidP="00894B98">
            <w:pPr>
              <w:pStyle w:val="tablecopy"/>
            </w:pPr>
            <w:r>
              <w:t>8</w:t>
            </w:r>
          </w:p>
        </w:tc>
        <w:tc>
          <w:tcPr>
            <w:tcW w:w="1056" w:type="dxa"/>
          </w:tcPr>
          <w:p w14:paraId="152E452C" w14:textId="77777777" w:rsidR="00894B98" w:rsidRDefault="00894B98" w:rsidP="00894B98">
            <w:pPr>
              <w:pStyle w:val="tablecopy"/>
            </w:pPr>
            <w:r w:rsidRPr="00E81C02">
              <w:t>0.124294</w:t>
            </w:r>
          </w:p>
        </w:tc>
      </w:tr>
      <w:tr w:rsidR="00894B98" w14:paraId="5ECC3BF1" w14:textId="77777777" w:rsidTr="006664E5">
        <w:trPr>
          <w:jc w:val="center"/>
        </w:trPr>
        <w:tc>
          <w:tcPr>
            <w:tcW w:w="1975" w:type="dxa"/>
          </w:tcPr>
          <w:p w14:paraId="140C2698" w14:textId="77777777" w:rsidR="00894B98" w:rsidRDefault="00894B98" w:rsidP="00894B98">
            <w:pPr>
              <w:pStyle w:val="tablecopy"/>
            </w:pPr>
            <w:r>
              <w:t>Acquisition</w:t>
            </w:r>
          </w:p>
        </w:tc>
        <w:tc>
          <w:tcPr>
            <w:tcW w:w="718" w:type="dxa"/>
          </w:tcPr>
          <w:p w14:paraId="31314A7E" w14:textId="77777777" w:rsidR="00894B98" w:rsidRDefault="00894B98" w:rsidP="00894B98">
            <w:pPr>
              <w:pStyle w:val="tablecopy"/>
            </w:pPr>
            <w:r>
              <w:t>4</w:t>
            </w:r>
          </w:p>
        </w:tc>
        <w:tc>
          <w:tcPr>
            <w:tcW w:w="598" w:type="dxa"/>
          </w:tcPr>
          <w:p w14:paraId="4B03A33B" w14:textId="77777777" w:rsidR="00894B98" w:rsidRDefault="00894B98" w:rsidP="00894B98">
            <w:pPr>
              <w:pStyle w:val="tablecopy"/>
            </w:pPr>
            <w:r>
              <w:t>5</w:t>
            </w:r>
          </w:p>
        </w:tc>
        <w:tc>
          <w:tcPr>
            <w:tcW w:w="1056" w:type="dxa"/>
          </w:tcPr>
          <w:p w14:paraId="6599F801" w14:textId="77777777" w:rsidR="00894B98" w:rsidRDefault="00894B98" w:rsidP="00894B98">
            <w:pPr>
              <w:pStyle w:val="tablecopy"/>
            </w:pPr>
            <w:r w:rsidRPr="00E81C02">
              <w:t>0.026836158</w:t>
            </w:r>
          </w:p>
        </w:tc>
      </w:tr>
      <w:tr w:rsidR="00894B98" w14:paraId="0FFA1764" w14:textId="77777777" w:rsidTr="006664E5">
        <w:trPr>
          <w:jc w:val="center"/>
        </w:trPr>
        <w:tc>
          <w:tcPr>
            <w:tcW w:w="1975" w:type="dxa"/>
          </w:tcPr>
          <w:p w14:paraId="5C2476DF" w14:textId="77777777" w:rsidR="00894B98" w:rsidRDefault="00894B98" w:rsidP="00894B98">
            <w:pPr>
              <w:pStyle w:val="tablecopy"/>
            </w:pPr>
            <w:r>
              <w:t>Processing</w:t>
            </w:r>
          </w:p>
        </w:tc>
        <w:tc>
          <w:tcPr>
            <w:tcW w:w="718" w:type="dxa"/>
          </w:tcPr>
          <w:p w14:paraId="7DF13F8B" w14:textId="77777777" w:rsidR="00894B98" w:rsidRDefault="00894B98" w:rsidP="00894B98">
            <w:pPr>
              <w:pStyle w:val="tablecopy"/>
            </w:pPr>
            <w:r>
              <w:t>5</w:t>
            </w:r>
          </w:p>
        </w:tc>
        <w:tc>
          <w:tcPr>
            <w:tcW w:w="598" w:type="dxa"/>
          </w:tcPr>
          <w:p w14:paraId="2B1FC556" w14:textId="77777777" w:rsidR="00894B98" w:rsidRDefault="00894B98" w:rsidP="00894B98">
            <w:pPr>
              <w:pStyle w:val="tablecopy"/>
            </w:pPr>
            <w:r>
              <w:t>6</w:t>
            </w:r>
          </w:p>
        </w:tc>
        <w:tc>
          <w:tcPr>
            <w:tcW w:w="1056" w:type="dxa"/>
          </w:tcPr>
          <w:p w14:paraId="7CE2483C" w14:textId="77777777" w:rsidR="00894B98" w:rsidRDefault="00894B98" w:rsidP="00894B98">
            <w:pPr>
              <w:pStyle w:val="tablecopy"/>
            </w:pPr>
            <w:r w:rsidRPr="00E81C02">
              <w:t>0.049153</w:t>
            </w:r>
          </w:p>
        </w:tc>
      </w:tr>
      <w:tr w:rsidR="00894B98" w14:paraId="09F42C41" w14:textId="77777777" w:rsidTr="006664E5">
        <w:trPr>
          <w:jc w:val="center"/>
        </w:trPr>
        <w:tc>
          <w:tcPr>
            <w:tcW w:w="1975" w:type="dxa"/>
          </w:tcPr>
          <w:p w14:paraId="086018E5" w14:textId="77777777" w:rsidR="00894B98" w:rsidRDefault="00894B98" w:rsidP="00894B98">
            <w:pPr>
              <w:pStyle w:val="tablecopy"/>
            </w:pPr>
            <w:r>
              <w:t>Preservation</w:t>
            </w:r>
          </w:p>
        </w:tc>
        <w:tc>
          <w:tcPr>
            <w:tcW w:w="718" w:type="dxa"/>
          </w:tcPr>
          <w:p w14:paraId="69A7BA31" w14:textId="77777777" w:rsidR="00894B98" w:rsidRDefault="00894B98" w:rsidP="00894B98">
            <w:pPr>
              <w:pStyle w:val="tablecopy"/>
            </w:pPr>
            <w:r>
              <w:t>4</w:t>
            </w:r>
          </w:p>
        </w:tc>
        <w:tc>
          <w:tcPr>
            <w:tcW w:w="598" w:type="dxa"/>
          </w:tcPr>
          <w:p w14:paraId="629EE20F" w14:textId="77777777" w:rsidR="00894B98" w:rsidRDefault="00894B98" w:rsidP="00894B98">
            <w:pPr>
              <w:pStyle w:val="tablecopy"/>
            </w:pPr>
            <w:r>
              <w:t>5</w:t>
            </w:r>
          </w:p>
        </w:tc>
        <w:tc>
          <w:tcPr>
            <w:tcW w:w="1056" w:type="dxa"/>
          </w:tcPr>
          <w:p w14:paraId="045347BF" w14:textId="77777777" w:rsidR="00894B98" w:rsidRDefault="00894B98" w:rsidP="00894B98">
            <w:pPr>
              <w:pStyle w:val="tablecopy"/>
            </w:pPr>
            <w:r w:rsidRPr="00E81C02">
              <w:t>0.026836</w:t>
            </w:r>
          </w:p>
        </w:tc>
      </w:tr>
      <w:tr w:rsidR="00894B98" w14:paraId="7E787E87" w14:textId="77777777" w:rsidTr="006664E5">
        <w:trPr>
          <w:jc w:val="center"/>
        </w:trPr>
        <w:tc>
          <w:tcPr>
            <w:tcW w:w="1975" w:type="dxa"/>
          </w:tcPr>
          <w:p w14:paraId="77526020" w14:textId="77777777" w:rsidR="00894B98" w:rsidRDefault="00894B98" w:rsidP="00894B98">
            <w:pPr>
              <w:pStyle w:val="tablecopy"/>
            </w:pPr>
            <w:r>
              <w:t>Access and Publication</w:t>
            </w:r>
          </w:p>
        </w:tc>
        <w:tc>
          <w:tcPr>
            <w:tcW w:w="718" w:type="dxa"/>
          </w:tcPr>
          <w:p w14:paraId="2E3E9367" w14:textId="77777777" w:rsidR="00894B98" w:rsidRDefault="00894B98" w:rsidP="00894B98">
            <w:pPr>
              <w:pStyle w:val="tablecopy"/>
            </w:pPr>
            <w:r>
              <w:t>3</w:t>
            </w:r>
          </w:p>
        </w:tc>
        <w:tc>
          <w:tcPr>
            <w:tcW w:w="598" w:type="dxa"/>
          </w:tcPr>
          <w:p w14:paraId="31A99FEC" w14:textId="77777777" w:rsidR="00894B98" w:rsidRDefault="00894B98" w:rsidP="00894B98">
            <w:pPr>
              <w:pStyle w:val="tablecopy"/>
            </w:pPr>
            <w:r>
              <w:t>4</w:t>
            </w:r>
          </w:p>
        </w:tc>
        <w:tc>
          <w:tcPr>
            <w:tcW w:w="1056" w:type="dxa"/>
          </w:tcPr>
          <w:p w14:paraId="536901D7" w14:textId="77777777" w:rsidR="00894B98" w:rsidRDefault="00894B98" w:rsidP="00894B98">
            <w:pPr>
              <w:pStyle w:val="tablecopy"/>
            </w:pPr>
            <w:r w:rsidRPr="00E81C02">
              <w:t>0.012429</w:t>
            </w:r>
          </w:p>
        </w:tc>
      </w:tr>
      <w:tr w:rsidR="00894B98" w14:paraId="06C5C9E2" w14:textId="77777777" w:rsidTr="006664E5">
        <w:trPr>
          <w:jc w:val="center"/>
        </w:trPr>
        <w:tc>
          <w:tcPr>
            <w:tcW w:w="1975" w:type="dxa"/>
          </w:tcPr>
          <w:p w14:paraId="6F9AF0AF" w14:textId="77777777" w:rsidR="00894B98" w:rsidRDefault="00894B98" w:rsidP="00894B98">
            <w:pPr>
              <w:pStyle w:val="tablecopy"/>
            </w:pPr>
            <w:r>
              <w:t>Notification</w:t>
            </w:r>
          </w:p>
        </w:tc>
        <w:tc>
          <w:tcPr>
            <w:tcW w:w="718" w:type="dxa"/>
          </w:tcPr>
          <w:p w14:paraId="26105C4B" w14:textId="77777777" w:rsidR="00894B98" w:rsidRDefault="00894B98" w:rsidP="00894B98">
            <w:pPr>
              <w:pStyle w:val="tablecopy"/>
            </w:pPr>
            <w:r>
              <w:t>2</w:t>
            </w:r>
          </w:p>
        </w:tc>
        <w:tc>
          <w:tcPr>
            <w:tcW w:w="598" w:type="dxa"/>
          </w:tcPr>
          <w:p w14:paraId="5CB16051" w14:textId="77777777" w:rsidR="00894B98" w:rsidRDefault="00894B98" w:rsidP="00894B98">
            <w:pPr>
              <w:pStyle w:val="tablecopy"/>
            </w:pPr>
            <w:r>
              <w:t>3</w:t>
            </w:r>
          </w:p>
        </w:tc>
        <w:tc>
          <w:tcPr>
            <w:tcW w:w="1056" w:type="dxa"/>
          </w:tcPr>
          <w:p w14:paraId="1BC8F0AC" w14:textId="77777777" w:rsidR="00894B98" w:rsidRDefault="00894B98" w:rsidP="00894B98">
            <w:pPr>
              <w:pStyle w:val="tablecopy"/>
            </w:pPr>
            <w:r w:rsidRPr="00E81C02">
              <w:t>0.004237288</w:t>
            </w:r>
          </w:p>
        </w:tc>
      </w:tr>
      <w:tr w:rsidR="00894B98" w14:paraId="2ED0B5EF" w14:textId="77777777" w:rsidTr="006664E5">
        <w:trPr>
          <w:jc w:val="center"/>
        </w:trPr>
        <w:tc>
          <w:tcPr>
            <w:tcW w:w="1975" w:type="dxa"/>
          </w:tcPr>
          <w:p w14:paraId="6CDE9CF2" w14:textId="77777777" w:rsidR="00894B98" w:rsidRDefault="00894B98" w:rsidP="00894B98">
            <w:pPr>
              <w:pStyle w:val="tablecopy"/>
            </w:pPr>
            <w:r>
              <w:t>Signing</w:t>
            </w:r>
          </w:p>
        </w:tc>
        <w:tc>
          <w:tcPr>
            <w:tcW w:w="718" w:type="dxa"/>
          </w:tcPr>
          <w:p w14:paraId="3337D272" w14:textId="77777777" w:rsidR="00894B98" w:rsidRDefault="00894B98" w:rsidP="00894B98">
            <w:pPr>
              <w:pStyle w:val="tablecopy"/>
            </w:pPr>
            <w:r>
              <w:t>2</w:t>
            </w:r>
          </w:p>
        </w:tc>
        <w:tc>
          <w:tcPr>
            <w:tcW w:w="598" w:type="dxa"/>
          </w:tcPr>
          <w:p w14:paraId="7F9133DB" w14:textId="77777777" w:rsidR="00894B98" w:rsidRDefault="00894B98" w:rsidP="00894B98">
            <w:pPr>
              <w:pStyle w:val="tablecopy"/>
            </w:pPr>
            <w:r>
              <w:t>3</w:t>
            </w:r>
          </w:p>
        </w:tc>
        <w:tc>
          <w:tcPr>
            <w:tcW w:w="1056" w:type="dxa"/>
          </w:tcPr>
          <w:p w14:paraId="007F4D9A" w14:textId="77777777" w:rsidR="00894B98" w:rsidRDefault="00894B98" w:rsidP="00894B98">
            <w:pPr>
              <w:pStyle w:val="tablecopy"/>
            </w:pPr>
            <w:r w:rsidRPr="00E81C02">
              <w:t>0.004237288</w:t>
            </w:r>
          </w:p>
        </w:tc>
      </w:tr>
      <w:tr w:rsidR="00894B98" w14:paraId="59AAE936" w14:textId="77777777" w:rsidTr="006664E5">
        <w:trPr>
          <w:jc w:val="center"/>
        </w:trPr>
        <w:tc>
          <w:tcPr>
            <w:tcW w:w="1975" w:type="dxa"/>
          </w:tcPr>
          <w:p w14:paraId="17E05304" w14:textId="77777777" w:rsidR="00894B98" w:rsidRDefault="00894B98" w:rsidP="00894B98">
            <w:pPr>
              <w:pStyle w:val="tablecopy"/>
            </w:pPr>
            <w:r>
              <w:t>Verification</w:t>
            </w:r>
          </w:p>
        </w:tc>
        <w:tc>
          <w:tcPr>
            <w:tcW w:w="718" w:type="dxa"/>
          </w:tcPr>
          <w:p w14:paraId="13DD807B" w14:textId="77777777" w:rsidR="00894B98" w:rsidRDefault="00894B98" w:rsidP="00894B98">
            <w:pPr>
              <w:pStyle w:val="tablecopy"/>
            </w:pPr>
            <w:r>
              <w:t>4</w:t>
            </w:r>
          </w:p>
        </w:tc>
        <w:tc>
          <w:tcPr>
            <w:tcW w:w="598" w:type="dxa"/>
          </w:tcPr>
          <w:p w14:paraId="3396BD79" w14:textId="77777777" w:rsidR="00894B98" w:rsidRDefault="00894B98" w:rsidP="00894B98">
            <w:pPr>
              <w:pStyle w:val="tablecopy"/>
            </w:pPr>
            <w:r>
              <w:t>5</w:t>
            </w:r>
          </w:p>
        </w:tc>
        <w:tc>
          <w:tcPr>
            <w:tcW w:w="1056" w:type="dxa"/>
          </w:tcPr>
          <w:p w14:paraId="38EF916E" w14:textId="77777777" w:rsidR="00894B98" w:rsidRDefault="00894B98" w:rsidP="00894B98">
            <w:pPr>
              <w:pStyle w:val="tablecopy"/>
            </w:pPr>
            <w:r w:rsidRPr="00E81C02">
              <w:t>0.026836158</w:t>
            </w:r>
          </w:p>
        </w:tc>
      </w:tr>
      <w:tr w:rsidR="00894B98" w14:paraId="3E3B3F6A" w14:textId="77777777" w:rsidTr="006664E5">
        <w:trPr>
          <w:jc w:val="center"/>
        </w:trPr>
        <w:tc>
          <w:tcPr>
            <w:tcW w:w="3291" w:type="dxa"/>
            <w:gridSpan w:val="3"/>
          </w:tcPr>
          <w:p w14:paraId="0CC1A046" w14:textId="77777777" w:rsidR="00894B98" w:rsidRDefault="00894B98" w:rsidP="00894B98">
            <w:pPr>
              <w:pStyle w:val="tablecopy"/>
            </w:pPr>
            <w:r>
              <w:t>Cohesion Factor Value</w:t>
            </w:r>
          </w:p>
        </w:tc>
        <w:tc>
          <w:tcPr>
            <w:tcW w:w="1056" w:type="dxa"/>
          </w:tcPr>
          <w:p w14:paraId="7B2E673B" w14:textId="77777777" w:rsidR="00894B98" w:rsidRPr="00E81C02" w:rsidRDefault="00894B98" w:rsidP="00894B98">
            <w:pPr>
              <w:pStyle w:val="tablecopy"/>
            </w:pPr>
            <w:r w:rsidRPr="00E81C02">
              <w:t>0.457062</w:t>
            </w:r>
          </w:p>
        </w:tc>
      </w:tr>
    </w:tbl>
    <w:p w14:paraId="01FC9E74" w14:textId="7F3EB0B3" w:rsidR="00894B98" w:rsidRPr="007D0BCE" w:rsidRDefault="007D0BCE" w:rsidP="00894B98">
      <w:pPr>
        <w:pStyle w:val="Heading4"/>
        <w:jc w:val="both"/>
        <w:rPr>
          <w:sz w:val="20"/>
          <w:szCs w:val="20"/>
        </w:rPr>
      </w:pPr>
      <w:r w:rsidRPr="007D0BCE">
        <w:rPr>
          <w:sz w:val="20"/>
          <w:szCs w:val="20"/>
        </w:rPr>
        <w:t xml:space="preserve">3.2.2.3. </w:t>
      </w:r>
      <w:r w:rsidR="00894B98" w:rsidRPr="007D0BCE">
        <w:rPr>
          <w:sz w:val="20"/>
          <w:szCs w:val="20"/>
        </w:rPr>
        <w:t>Complexity Value</w:t>
      </w:r>
    </w:p>
    <w:p w14:paraId="53576C8E" w14:textId="77777777" w:rsidR="00894B98" w:rsidRDefault="00894B98" w:rsidP="006664E5">
      <w:pPr>
        <w:pStyle w:val="BodyText"/>
        <w:ind w:firstLine="720"/>
        <w:jc w:val="both"/>
      </w:pPr>
      <w:r w:rsidRPr="00B67E0E">
        <w:t>The complexity value parameter is used to assess the level of complexity of the interaction between services and operations in a service system.</w:t>
      </w:r>
    </w:p>
    <w:p w14:paraId="5BEC6811" w14:textId="77777777" w:rsidR="00894B98" w:rsidRPr="00B67E0E" w:rsidRDefault="00894B98" w:rsidP="00894B98">
      <w:pPr>
        <w:pStyle w:val="BodyText"/>
        <w:jc w:val="both"/>
      </w:pPr>
      <m:oMathPara>
        <m:oMath>
          <m:r>
            <w:rPr>
              <w:rFonts w:ascii="Cambria Math" w:hAnsi="Cambria Math"/>
            </w:rPr>
            <m:t>ComF</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0.0028</m:t>
              </m:r>
            </m:num>
            <m:den>
              <m:r>
                <w:rPr>
                  <w:rFonts w:ascii="Cambria Math" w:hAnsi="Cambria Math"/>
                </w:rPr>
                <m:t>0.457</m:t>
              </m:r>
            </m:den>
          </m:f>
          <m:r>
            <w:rPr>
              <w:rFonts w:ascii="Cambria Math" w:hAnsi="Cambria Math"/>
            </w:rPr>
            <m:t>=0.0062</m:t>
          </m:r>
        </m:oMath>
      </m:oMathPara>
    </w:p>
    <w:p w14:paraId="176134E9" w14:textId="5E6D3C97" w:rsidR="00894B98" w:rsidRPr="007D0BCE" w:rsidRDefault="007D0BCE" w:rsidP="00894B98">
      <w:pPr>
        <w:pStyle w:val="Heading4"/>
        <w:jc w:val="both"/>
        <w:rPr>
          <w:sz w:val="20"/>
          <w:szCs w:val="20"/>
        </w:rPr>
      </w:pPr>
      <w:r w:rsidRPr="007D0BCE">
        <w:rPr>
          <w:sz w:val="20"/>
          <w:szCs w:val="20"/>
        </w:rPr>
        <w:t xml:space="preserve">3.2.2.4. </w:t>
      </w:r>
      <w:r w:rsidR="00894B98" w:rsidRPr="007D0BCE">
        <w:rPr>
          <w:sz w:val="20"/>
          <w:szCs w:val="20"/>
        </w:rPr>
        <w:t>Reusability Value</w:t>
      </w:r>
    </w:p>
    <w:p w14:paraId="0737953B" w14:textId="77777777" w:rsidR="00894B98" w:rsidRDefault="00894B98" w:rsidP="006664E5">
      <w:pPr>
        <w:pStyle w:val="BodyText"/>
        <w:ind w:firstLine="720"/>
        <w:jc w:val="both"/>
      </w:pPr>
      <w:r w:rsidRPr="00B67E0E">
        <w:t>The reusability value parameter is used to assess a system's service usage level. The approach is to use a system's cohesion and coupling values. A good system has a high reusability value if the level of cohesion is high while the level of coupling is low.</w:t>
      </w:r>
    </w:p>
    <w:p w14:paraId="7A64AFF4" w14:textId="77777777" w:rsidR="00894B98" w:rsidRPr="00B67E0E" w:rsidRDefault="00894B98" w:rsidP="00894B98">
      <w:pPr>
        <w:pStyle w:val="BodyText"/>
        <w:jc w:val="both"/>
      </w:pPr>
      <m:oMathPara>
        <m:oMath>
          <m:r>
            <w:rPr>
              <w:rFonts w:ascii="Cambria Math" w:hAnsi="Cambria Math"/>
            </w:rPr>
            <m:t>ResF=</m:t>
          </m:r>
          <m:f>
            <m:fPr>
              <m:ctrlPr>
                <w:rPr>
                  <w:rFonts w:ascii="Cambria Math" w:hAnsi="Cambria Math"/>
                  <w:i/>
                </w:rPr>
              </m:ctrlPr>
            </m:fPr>
            <m:num>
              <m:r>
                <w:rPr>
                  <w:rFonts w:ascii="Cambria Math" w:hAnsi="Cambria Math"/>
                </w:rPr>
                <m:t>48</m:t>
              </m:r>
            </m:num>
            <m:den>
              <m:r>
                <w:rPr>
                  <w:rFonts w:ascii="Cambria Math" w:hAnsi="Cambria Math"/>
                </w:rPr>
                <m:t>10</m:t>
              </m:r>
            </m:den>
          </m:f>
          <m:r>
            <w:rPr>
              <w:rFonts w:ascii="Cambria Math" w:hAnsi="Cambria Math"/>
            </w:rPr>
            <m:t>=4.8</m:t>
          </m:r>
        </m:oMath>
      </m:oMathPara>
    </w:p>
    <w:p w14:paraId="03BF1456" w14:textId="2FA68927" w:rsidR="00894B98" w:rsidRPr="007D0BCE" w:rsidRDefault="007D0BCE" w:rsidP="00894B98">
      <w:pPr>
        <w:pStyle w:val="Heading2"/>
        <w:jc w:val="both"/>
        <w:rPr>
          <w:rFonts w:ascii="Times New Roman" w:hAnsi="Times New Roman" w:cs="Times New Roman"/>
          <w:i w:val="0"/>
          <w:iCs w:val="0"/>
          <w:sz w:val="20"/>
          <w:szCs w:val="20"/>
        </w:rPr>
      </w:pPr>
      <w:r w:rsidRPr="007D0BCE">
        <w:rPr>
          <w:rFonts w:ascii="Times New Roman" w:hAnsi="Times New Roman" w:cs="Times New Roman"/>
          <w:i w:val="0"/>
          <w:iCs w:val="0"/>
          <w:sz w:val="20"/>
          <w:szCs w:val="20"/>
        </w:rPr>
        <w:t xml:space="preserve">3.3. </w:t>
      </w:r>
      <w:r w:rsidR="00894B98" w:rsidRPr="007D0BCE">
        <w:rPr>
          <w:rFonts w:ascii="Times New Roman" w:hAnsi="Times New Roman" w:cs="Times New Roman"/>
          <w:i w:val="0"/>
          <w:iCs w:val="0"/>
          <w:sz w:val="20"/>
          <w:szCs w:val="20"/>
        </w:rPr>
        <w:t>Development Stage</w:t>
      </w:r>
    </w:p>
    <w:p w14:paraId="547BE1E9" w14:textId="77777777" w:rsidR="00894B98" w:rsidRDefault="00894B98" w:rsidP="006664E5">
      <w:pPr>
        <w:pStyle w:val="BodyText"/>
        <w:ind w:firstLine="720"/>
        <w:jc w:val="both"/>
      </w:pPr>
      <w:r w:rsidRPr="00E756EC">
        <w:t>System development based on the design that has been carried out in the previous stage will be explained at this stage. The results of this stage include the service development phase, the service integration and testing phase, and the service implementation phase, which will display several artifacts as the output of the research results.</w:t>
      </w:r>
    </w:p>
    <w:p w14:paraId="2F968A1A" w14:textId="77777777" w:rsidR="00894B98" w:rsidRDefault="00894B98" w:rsidP="006664E5">
      <w:pPr>
        <w:pStyle w:val="BodyText"/>
        <w:ind w:firstLine="720"/>
        <w:jc w:val="both"/>
      </w:pPr>
      <w:r w:rsidRPr="00D921C4">
        <w:t>Implementation of the system design into service-based applications is carried out in the service development phase. Development is carried out in the form of a prototype to determine the suitability between the design that has been carried out and the time of implementation. The implementation results include the communication model, data model, software coding, and unit test testing for each operation contained in the service.</w:t>
      </w:r>
    </w:p>
    <w:p w14:paraId="3D3CD4D9" w14:textId="79E9F9BC" w:rsidR="00894B98" w:rsidRDefault="00894B98" w:rsidP="006664E5">
      <w:pPr>
        <w:pStyle w:val="BodyText"/>
        <w:ind w:firstLine="720"/>
        <w:jc w:val="both"/>
      </w:pPr>
      <w:r w:rsidRPr="00B02DAD">
        <w:t xml:space="preserve">The service communication model is applied to communication between internal services and external services. Internal service communication is carried out by implementing access control to register internal services so that they can communicate between services. Laravel Passport is used to create an API gateway based on Oauth2 as a standard user authorization protocol and secure secret code using JWT. </w:t>
      </w:r>
      <w:r>
        <w:fldChar w:fldCharType="begin"/>
      </w:r>
      <w:r>
        <w:instrText xml:space="preserve"> REF _Ref108191825 \r \h </w:instrText>
      </w:r>
      <w:r>
        <w:instrText xml:space="preserve"> \* MERGEFORMAT </w:instrText>
      </w:r>
      <w:r>
        <w:fldChar w:fldCharType="separate"/>
      </w:r>
      <w:r>
        <w:t xml:space="preserve">Fig. 13. </w:t>
      </w:r>
      <w:r>
        <w:fldChar w:fldCharType="end"/>
      </w:r>
      <w:r w:rsidRPr="00B02DAD">
        <w:t>shows the services authorized to access internal communication.</w:t>
      </w:r>
    </w:p>
    <w:p w14:paraId="61BE54A8" w14:textId="201E8D45" w:rsidR="00894B98" w:rsidRDefault="00894B98" w:rsidP="006664E5">
      <w:pPr>
        <w:pStyle w:val="BodyText"/>
        <w:ind w:firstLine="720"/>
        <w:jc w:val="both"/>
      </w:pPr>
      <w:r w:rsidRPr="00490D7E">
        <w:t xml:space="preserve">This research's service development utilizes PHP and Go programming languages. The PHP programming language is included in the interpreter category, while the Go programming language is included in the compiler category. The PHP programming language will be used in most services due to its faster development, but for services that have a high load, it will be developed using Go which has better performance. </w:t>
      </w:r>
      <w:r>
        <w:fldChar w:fldCharType="begin"/>
      </w:r>
      <w:r>
        <w:instrText xml:space="preserve"> REF _Ref108194537 \r \h </w:instrText>
      </w:r>
      <w:r>
        <w:instrText xml:space="preserve"> \* MERGEFORMAT </w:instrText>
      </w:r>
      <w:r>
        <w:fldChar w:fldCharType="separate"/>
      </w:r>
      <w:r>
        <w:t xml:space="preserve">Fig. 14. </w:t>
      </w:r>
      <w:r>
        <w:fldChar w:fldCharType="end"/>
      </w:r>
      <w:r w:rsidRPr="00490D7E">
        <w:t>shows the use of programming languages and databases used on the platform.</w:t>
      </w:r>
    </w:p>
    <w:p w14:paraId="5DC2AA57" w14:textId="77777777" w:rsidR="00894B98" w:rsidRDefault="00894B98" w:rsidP="006664E5">
      <w:pPr>
        <w:pStyle w:val="BodyText"/>
        <w:jc w:val="center"/>
      </w:pPr>
      <w:r w:rsidRPr="00B02DAD">
        <w:rPr>
          <w:noProof/>
        </w:rPr>
        <w:drawing>
          <wp:inline distT="0" distB="0" distL="0" distR="0" wp14:anchorId="53427C97" wp14:editId="38B2935C">
            <wp:extent cx="2766695" cy="676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6695" cy="676910"/>
                    </a:xfrm>
                    <a:prstGeom prst="rect">
                      <a:avLst/>
                    </a:prstGeom>
                    <a:noFill/>
                    <a:ln>
                      <a:noFill/>
                    </a:ln>
                  </pic:spPr>
                </pic:pic>
              </a:graphicData>
            </a:graphic>
          </wp:inline>
        </w:drawing>
      </w:r>
    </w:p>
    <w:p w14:paraId="100DA85F" w14:textId="77777777" w:rsidR="00894B98" w:rsidRDefault="00894B98" w:rsidP="006664E5">
      <w:pPr>
        <w:pStyle w:val="figurecaption"/>
        <w:numPr>
          <w:ilvl w:val="0"/>
          <w:numId w:val="22"/>
        </w:numPr>
      </w:pPr>
      <w:bookmarkStart w:id="27" w:name="_Ref108191825"/>
      <w:r w:rsidRPr="00B02DAD">
        <w:t xml:space="preserve">List of clients on API gateway in </w:t>
      </w:r>
      <w:proofErr w:type="spellStart"/>
      <w:r w:rsidRPr="00B02DAD">
        <w:t>oauth_clients</w:t>
      </w:r>
      <w:proofErr w:type="spellEnd"/>
      <w:r w:rsidRPr="00B02DAD">
        <w:t xml:space="preserve"> table</w:t>
      </w:r>
      <w:bookmarkEnd w:id="27"/>
    </w:p>
    <w:p w14:paraId="7700F30A" w14:textId="77777777" w:rsidR="00894B98" w:rsidRDefault="00894B98" w:rsidP="006664E5">
      <w:pPr>
        <w:pStyle w:val="BodyText"/>
        <w:jc w:val="center"/>
      </w:pPr>
      <w:r>
        <w:rPr>
          <w:noProof/>
        </w:rPr>
        <w:drawing>
          <wp:inline distT="0" distB="0" distL="0" distR="0" wp14:anchorId="35CBF67B" wp14:editId="6CBBA027">
            <wp:extent cx="2641600" cy="220871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3">
                      <a:extLst>
                        <a:ext uri="{28A0092B-C50C-407E-A947-70E740481C1C}">
                          <a14:useLocalDpi xmlns:a14="http://schemas.microsoft.com/office/drawing/2010/main" val="0"/>
                        </a:ext>
                      </a:extLst>
                    </a:blip>
                    <a:srcRect l="-428" t="-597" r="-428" b="-597"/>
                    <a:stretch/>
                  </pic:blipFill>
                  <pic:spPr bwMode="auto">
                    <a:xfrm>
                      <a:off x="0" y="0"/>
                      <a:ext cx="2643657" cy="2210430"/>
                    </a:xfrm>
                    <a:prstGeom prst="rect">
                      <a:avLst/>
                    </a:prstGeom>
                    <a:noFill/>
                    <a:ln>
                      <a:noFill/>
                    </a:ln>
                  </pic:spPr>
                </pic:pic>
              </a:graphicData>
            </a:graphic>
          </wp:inline>
        </w:drawing>
      </w:r>
    </w:p>
    <w:p w14:paraId="7A78BF1D" w14:textId="77777777" w:rsidR="00894B98" w:rsidRDefault="00894B98" w:rsidP="006664E5">
      <w:pPr>
        <w:pStyle w:val="figurecaption"/>
        <w:numPr>
          <w:ilvl w:val="0"/>
          <w:numId w:val="22"/>
        </w:numPr>
      </w:pPr>
      <w:bookmarkStart w:id="28" w:name="_Ref108194537"/>
      <w:r>
        <w:t>Service Coding Resources</w:t>
      </w:r>
      <w:bookmarkEnd w:id="28"/>
    </w:p>
    <w:p w14:paraId="0548BEBD" w14:textId="5B5C0BC4" w:rsidR="00894B98" w:rsidRDefault="00894B98" w:rsidP="006664E5">
      <w:pPr>
        <w:pStyle w:val="BodyText"/>
        <w:ind w:firstLine="720"/>
        <w:jc w:val="both"/>
      </w:pPr>
      <w:r w:rsidRPr="003A0278">
        <w:t xml:space="preserve">Codeception is used for the creation of test scenarios. The tests carried out include unit testing, functional testing, and integration testing. </w:t>
      </w:r>
      <w:r>
        <w:fldChar w:fldCharType="begin"/>
      </w:r>
      <w:r>
        <w:instrText xml:space="preserve"> REF _Ref108195008 \r \h </w:instrText>
      </w:r>
      <w:r>
        <w:instrText xml:space="preserve"> \* MERGEFORMAT </w:instrText>
      </w:r>
      <w:r>
        <w:fldChar w:fldCharType="separate"/>
      </w:r>
      <w:r>
        <w:t xml:space="preserve">Fig. 15. </w:t>
      </w:r>
      <w:r>
        <w:fldChar w:fldCharType="end"/>
      </w:r>
      <w:r w:rsidRPr="003A0278">
        <w:t>is an example of a test scenario for integrating the service into the frontend system</w:t>
      </w:r>
      <w:r>
        <w:t xml:space="preserve"> showed in </w:t>
      </w:r>
      <w:r>
        <w:fldChar w:fldCharType="begin"/>
      </w:r>
      <w:r>
        <w:instrText xml:space="preserve"> REF _Ref108206793 \r \h </w:instrText>
      </w:r>
      <w:r>
        <w:instrText xml:space="preserve"> \* MERGEFORMAT </w:instrText>
      </w:r>
      <w:r>
        <w:fldChar w:fldCharType="separate"/>
      </w:r>
      <w:r>
        <w:t xml:space="preserve">Fig. 16. </w:t>
      </w:r>
      <w:r>
        <w:fldChar w:fldCharType="end"/>
      </w:r>
    </w:p>
    <w:p w14:paraId="52CA0E3C" w14:textId="77777777" w:rsidR="00894B98" w:rsidRDefault="00894B98" w:rsidP="006664E5">
      <w:pPr>
        <w:pStyle w:val="BodyText"/>
        <w:jc w:val="center"/>
      </w:pPr>
      <w:r w:rsidRPr="00252D1D">
        <w:rPr>
          <w:noProof/>
          <w:sz w:val="24"/>
          <w:szCs w:val="24"/>
        </w:rPr>
        <w:drawing>
          <wp:inline distT="0" distB="0" distL="0" distR="0" wp14:anchorId="74FBDF57" wp14:editId="7DB41173">
            <wp:extent cx="2766695" cy="1106818"/>
            <wp:effectExtent l="0" t="0" r="0" b="0"/>
            <wp:docPr id="463" name="Picture 4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695" cy="1106818"/>
                    </a:xfrm>
                    <a:prstGeom prst="rect">
                      <a:avLst/>
                    </a:prstGeom>
                    <a:noFill/>
                    <a:ln>
                      <a:noFill/>
                    </a:ln>
                  </pic:spPr>
                </pic:pic>
              </a:graphicData>
            </a:graphic>
          </wp:inline>
        </w:drawing>
      </w:r>
    </w:p>
    <w:p w14:paraId="2C90E8C4" w14:textId="77777777" w:rsidR="00894B98" w:rsidRDefault="00894B98" w:rsidP="006664E5">
      <w:pPr>
        <w:pStyle w:val="figurecaption"/>
        <w:numPr>
          <w:ilvl w:val="0"/>
          <w:numId w:val="22"/>
        </w:numPr>
      </w:pPr>
      <w:bookmarkStart w:id="29" w:name="_Ref108195008"/>
      <w:r>
        <w:t>Integration Testing for Login</w:t>
      </w:r>
      <w:bookmarkEnd w:id="29"/>
    </w:p>
    <w:p w14:paraId="4E3E804B" w14:textId="77777777" w:rsidR="00894B98" w:rsidRDefault="00894B98" w:rsidP="006664E5">
      <w:pPr>
        <w:pStyle w:val="BodyText"/>
        <w:jc w:val="center"/>
      </w:pPr>
      <w:r>
        <w:rPr>
          <w:noProof/>
        </w:rPr>
        <w:drawing>
          <wp:inline distT="0" distB="0" distL="0" distR="0" wp14:anchorId="000E6AEF" wp14:editId="4428F391">
            <wp:extent cx="2766695" cy="1231889"/>
            <wp:effectExtent l="0" t="0" r="0" b="6985"/>
            <wp:docPr id="1708809947" name="Picture 17088099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9947" name="Picture 1708809947"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695" cy="1231889"/>
                    </a:xfrm>
                    <a:prstGeom prst="rect">
                      <a:avLst/>
                    </a:prstGeom>
                    <a:noFill/>
                    <a:ln>
                      <a:noFill/>
                    </a:ln>
                  </pic:spPr>
                </pic:pic>
              </a:graphicData>
            </a:graphic>
          </wp:inline>
        </w:drawing>
      </w:r>
    </w:p>
    <w:p w14:paraId="4ECC95F6" w14:textId="77777777" w:rsidR="00894B98" w:rsidRDefault="00894B98" w:rsidP="006664E5">
      <w:pPr>
        <w:pStyle w:val="figurecaption"/>
        <w:numPr>
          <w:ilvl w:val="0"/>
          <w:numId w:val="22"/>
        </w:numPr>
      </w:pPr>
      <w:bookmarkStart w:id="30" w:name="_Ref108206793"/>
      <w:r>
        <w:t>Frontend System Integration</w:t>
      </w:r>
      <w:bookmarkEnd w:id="30"/>
    </w:p>
    <w:p w14:paraId="19A1DA9B" w14:textId="77777777" w:rsidR="00894B98" w:rsidRPr="000900D2" w:rsidRDefault="00894B98" w:rsidP="006664E5">
      <w:pPr>
        <w:pStyle w:val="BodyText"/>
        <w:ind w:firstLine="720"/>
        <w:jc w:val="both"/>
      </w:pPr>
      <w:r w:rsidRPr="000900D2">
        <w:t>Another test conducted in this research is performance testing. Performance testing evaluates the system built in terms of stability to ensure that the system is responsive to user access needs. Performance testing includes evaluating response time, service availability, and system robustness in serving user access requests.</w:t>
      </w:r>
    </w:p>
    <w:p w14:paraId="714C36C9" w14:textId="77777777" w:rsidR="00894B98" w:rsidRPr="000900D2" w:rsidRDefault="00894B98" w:rsidP="006664E5">
      <w:pPr>
        <w:pStyle w:val="BodyText"/>
        <w:ind w:firstLine="720"/>
        <w:jc w:val="both"/>
      </w:pPr>
      <w:r w:rsidRPr="000900D2">
        <w:t xml:space="preserve">Data on archive creation uses 600.000 data, creating dynamic archives in ten agencies in one year. Performance testing </w:t>
      </w:r>
      <w:r w:rsidRPr="000900D2">
        <w:rPr>
          <w:rStyle w:val="markunderline17291h0"/>
        </w:rPr>
        <w:t>is carried out</w:t>
      </w:r>
      <w:r w:rsidRPr="000900D2">
        <w:t xml:space="preserve"> on services considered crucial to ensure the archiving process's availability. Table 18. summarizes the performance test results on some predefined operations to estimate the number of containers used for each service.</w:t>
      </w:r>
    </w:p>
    <w:p w14:paraId="13DEABFE" w14:textId="77777777" w:rsidR="00894B98" w:rsidRDefault="00894B98" w:rsidP="006664E5">
      <w:pPr>
        <w:pStyle w:val="tablehead"/>
        <w:tabs>
          <w:tab w:val="clear" w:pos="1080"/>
        </w:tabs>
        <w:ind w:left="360" w:hanging="360"/>
      </w:pPr>
      <w:bookmarkStart w:id="31" w:name="_Ref108243565"/>
      <w:r>
        <w:t>The Result of Performance Testing</w:t>
      </w:r>
      <w:bookmarkEnd w:id="31"/>
    </w:p>
    <w:tbl>
      <w:tblPr>
        <w:tblStyle w:val="TableGrid"/>
        <w:tblW w:w="0" w:type="auto"/>
        <w:jc w:val="center"/>
        <w:tblLayout w:type="fixed"/>
        <w:tblLook w:val="04A0" w:firstRow="1" w:lastRow="0" w:firstColumn="1" w:lastColumn="0" w:noHBand="0" w:noVBand="1"/>
      </w:tblPr>
      <w:tblGrid>
        <w:gridCol w:w="563"/>
        <w:gridCol w:w="1232"/>
        <w:gridCol w:w="1080"/>
        <w:gridCol w:w="990"/>
        <w:gridCol w:w="482"/>
      </w:tblGrid>
      <w:tr w:rsidR="00894B98" w14:paraId="0019ADED" w14:textId="77777777" w:rsidTr="00894B98">
        <w:trPr>
          <w:jc w:val="center"/>
        </w:trPr>
        <w:tc>
          <w:tcPr>
            <w:tcW w:w="563" w:type="dxa"/>
          </w:tcPr>
          <w:p w14:paraId="6078E332" w14:textId="77777777" w:rsidR="00894B98" w:rsidRDefault="00894B98" w:rsidP="00894B98">
            <w:pPr>
              <w:pStyle w:val="tablecolhead"/>
              <w:jc w:val="both"/>
            </w:pPr>
            <w:r>
              <w:t>No</w:t>
            </w:r>
          </w:p>
        </w:tc>
        <w:tc>
          <w:tcPr>
            <w:tcW w:w="1232" w:type="dxa"/>
          </w:tcPr>
          <w:p w14:paraId="18B0F0A6" w14:textId="77777777" w:rsidR="00894B98" w:rsidRDefault="00894B98" w:rsidP="00894B98">
            <w:pPr>
              <w:pStyle w:val="tablecolhead"/>
              <w:jc w:val="both"/>
            </w:pPr>
            <w:r>
              <w:t>Operations</w:t>
            </w:r>
          </w:p>
        </w:tc>
        <w:tc>
          <w:tcPr>
            <w:tcW w:w="1080" w:type="dxa"/>
          </w:tcPr>
          <w:p w14:paraId="570CD0F7" w14:textId="77777777" w:rsidR="00894B98" w:rsidRDefault="00894B98" w:rsidP="00894B98">
            <w:pPr>
              <w:pStyle w:val="tablecolhead"/>
              <w:jc w:val="both"/>
            </w:pPr>
            <w:r>
              <w:t>Services</w:t>
            </w:r>
          </w:p>
        </w:tc>
        <w:tc>
          <w:tcPr>
            <w:tcW w:w="990" w:type="dxa"/>
          </w:tcPr>
          <w:p w14:paraId="21B98A92" w14:textId="77777777" w:rsidR="00894B98" w:rsidRDefault="00894B98" w:rsidP="00894B98">
            <w:pPr>
              <w:pStyle w:val="tablecolhead"/>
              <w:jc w:val="both"/>
            </w:pPr>
            <w:r>
              <w:t>Num of Containers</w:t>
            </w:r>
          </w:p>
        </w:tc>
        <w:tc>
          <w:tcPr>
            <w:tcW w:w="482" w:type="dxa"/>
          </w:tcPr>
          <w:p w14:paraId="6605B9A9" w14:textId="77777777" w:rsidR="00894B98" w:rsidRDefault="00894B98" w:rsidP="00894B98">
            <w:pPr>
              <w:pStyle w:val="tablecolhead"/>
              <w:jc w:val="both"/>
            </w:pPr>
            <w:proofErr w:type="spellStart"/>
            <w:r>
              <w:t>Pr</w:t>
            </w:r>
            <w:proofErr w:type="spellEnd"/>
          </w:p>
          <w:p w14:paraId="04B07232" w14:textId="77777777" w:rsidR="00894B98" w:rsidRDefault="00894B98" w:rsidP="00894B98">
            <w:pPr>
              <w:pStyle w:val="tablecolhead"/>
              <w:jc w:val="both"/>
            </w:pPr>
            <w:r>
              <w:t>(A)</w:t>
            </w:r>
          </w:p>
        </w:tc>
      </w:tr>
      <w:tr w:rsidR="00894B98" w14:paraId="3456B5DF" w14:textId="77777777" w:rsidTr="00894B98">
        <w:trPr>
          <w:jc w:val="center"/>
        </w:trPr>
        <w:tc>
          <w:tcPr>
            <w:tcW w:w="563" w:type="dxa"/>
          </w:tcPr>
          <w:p w14:paraId="743214B1" w14:textId="77777777" w:rsidR="00894B98" w:rsidRDefault="00894B98" w:rsidP="00894B98">
            <w:pPr>
              <w:pStyle w:val="tablecopy"/>
            </w:pPr>
            <w:r>
              <w:t>TS1</w:t>
            </w:r>
          </w:p>
        </w:tc>
        <w:tc>
          <w:tcPr>
            <w:tcW w:w="1232" w:type="dxa"/>
          </w:tcPr>
          <w:p w14:paraId="4050C1F7" w14:textId="77777777" w:rsidR="00894B98" w:rsidRDefault="00894B98" w:rsidP="00894B98">
            <w:pPr>
              <w:pStyle w:val="tablecopy"/>
            </w:pPr>
            <w:proofErr w:type="spellStart"/>
            <w:r>
              <w:t>logIn</w:t>
            </w:r>
            <w:proofErr w:type="spellEnd"/>
          </w:p>
        </w:tc>
        <w:tc>
          <w:tcPr>
            <w:tcW w:w="1080" w:type="dxa"/>
          </w:tcPr>
          <w:p w14:paraId="752DE4FD" w14:textId="77777777" w:rsidR="00894B98" w:rsidRDefault="00894B98" w:rsidP="00894B98">
            <w:pPr>
              <w:pStyle w:val="tablecopy"/>
            </w:pPr>
            <w:r>
              <w:t>User Management</w:t>
            </w:r>
          </w:p>
        </w:tc>
        <w:tc>
          <w:tcPr>
            <w:tcW w:w="990" w:type="dxa"/>
          </w:tcPr>
          <w:p w14:paraId="7CB6A9F4" w14:textId="77777777" w:rsidR="00894B98" w:rsidRDefault="00894B98" w:rsidP="00894B98">
            <w:pPr>
              <w:pStyle w:val="tablecopy"/>
            </w:pPr>
            <w:r>
              <w:t>1</w:t>
            </w:r>
          </w:p>
        </w:tc>
        <w:tc>
          <w:tcPr>
            <w:tcW w:w="482" w:type="dxa"/>
          </w:tcPr>
          <w:p w14:paraId="06A2F326" w14:textId="77777777" w:rsidR="00894B98" w:rsidRDefault="00894B98" w:rsidP="00894B98">
            <w:pPr>
              <w:pStyle w:val="tablecopy"/>
            </w:pPr>
            <w:r>
              <w:t>1</w:t>
            </w:r>
          </w:p>
        </w:tc>
      </w:tr>
      <w:tr w:rsidR="00894B98" w14:paraId="119F2925" w14:textId="77777777" w:rsidTr="00894B98">
        <w:trPr>
          <w:jc w:val="center"/>
        </w:trPr>
        <w:tc>
          <w:tcPr>
            <w:tcW w:w="563" w:type="dxa"/>
          </w:tcPr>
          <w:p w14:paraId="7D8C0745" w14:textId="77777777" w:rsidR="00894B98" w:rsidRDefault="00894B98" w:rsidP="00894B98">
            <w:pPr>
              <w:pStyle w:val="tablecopy"/>
            </w:pPr>
            <w:r>
              <w:t>TS2</w:t>
            </w:r>
          </w:p>
        </w:tc>
        <w:tc>
          <w:tcPr>
            <w:tcW w:w="1232" w:type="dxa"/>
          </w:tcPr>
          <w:p w14:paraId="7FFFEB68" w14:textId="77777777" w:rsidR="00894B98" w:rsidRDefault="00894B98" w:rsidP="00894B98">
            <w:pPr>
              <w:pStyle w:val="tablecopy"/>
            </w:pPr>
            <w:proofErr w:type="spellStart"/>
            <w:r>
              <w:t>addArchive</w:t>
            </w:r>
            <w:proofErr w:type="spellEnd"/>
          </w:p>
        </w:tc>
        <w:tc>
          <w:tcPr>
            <w:tcW w:w="1080" w:type="dxa"/>
          </w:tcPr>
          <w:p w14:paraId="17F6F30A" w14:textId="77777777" w:rsidR="00894B98" w:rsidRDefault="00894B98" w:rsidP="00894B98">
            <w:pPr>
              <w:pStyle w:val="tablecopy"/>
            </w:pPr>
            <w:r>
              <w:t>Archive Management</w:t>
            </w:r>
          </w:p>
        </w:tc>
        <w:tc>
          <w:tcPr>
            <w:tcW w:w="990" w:type="dxa"/>
          </w:tcPr>
          <w:p w14:paraId="77D67CA7" w14:textId="77777777" w:rsidR="00894B98" w:rsidRDefault="00894B98" w:rsidP="00894B98">
            <w:pPr>
              <w:pStyle w:val="tablecopy"/>
            </w:pPr>
            <w:r>
              <w:t>2</w:t>
            </w:r>
          </w:p>
        </w:tc>
        <w:tc>
          <w:tcPr>
            <w:tcW w:w="482" w:type="dxa"/>
          </w:tcPr>
          <w:p w14:paraId="7A791172" w14:textId="77777777" w:rsidR="00894B98" w:rsidRDefault="00894B98" w:rsidP="00894B98">
            <w:pPr>
              <w:pStyle w:val="tablecopy"/>
            </w:pPr>
            <w:r>
              <w:t>0.9</w:t>
            </w:r>
          </w:p>
        </w:tc>
      </w:tr>
      <w:tr w:rsidR="00894B98" w14:paraId="1F6DF812" w14:textId="77777777" w:rsidTr="00894B98">
        <w:trPr>
          <w:jc w:val="center"/>
        </w:trPr>
        <w:tc>
          <w:tcPr>
            <w:tcW w:w="563" w:type="dxa"/>
          </w:tcPr>
          <w:p w14:paraId="21FA251E" w14:textId="77777777" w:rsidR="00894B98" w:rsidRDefault="00894B98" w:rsidP="00894B98">
            <w:pPr>
              <w:pStyle w:val="tablecopy"/>
            </w:pPr>
            <w:r>
              <w:t>TS3</w:t>
            </w:r>
          </w:p>
        </w:tc>
        <w:tc>
          <w:tcPr>
            <w:tcW w:w="1232" w:type="dxa"/>
          </w:tcPr>
          <w:p w14:paraId="146EBDFA" w14:textId="77777777" w:rsidR="00894B98" w:rsidRDefault="00894B98" w:rsidP="00894B98">
            <w:pPr>
              <w:pStyle w:val="tablecopy"/>
            </w:pPr>
            <w:proofErr w:type="spellStart"/>
            <w:r>
              <w:t>getListAgency</w:t>
            </w:r>
            <w:proofErr w:type="spellEnd"/>
          </w:p>
        </w:tc>
        <w:tc>
          <w:tcPr>
            <w:tcW w:w="1080" w:type="dxa"/>
          </w:tcPr>
          <w:p w14:paraId="777ADDA2" w14:textId="77777777" w:rsidR="00894B98" w:rsidRDefault="00894B98" w:rsidP="00894B98">
            <w:pPr>
              <w:pStyle w:val="tablecopy"/>
            </w:pPr>
            <w:r>
              <w:t>Agency Management</w:t>
            </w:r>
          </w:p>
        </w:tc>
        <w:tc>
          <w:tcPr>
            <w:tcW w:w="990" w:type="dxa"/>
          </w:tcPr>
          <w:p w14:paraId="3F958A6F" w14:textId="77777777" w:rsidR="00894B98" w:rsidRDefault="00894B98" w:rsidP="00894B98">
            <w:pPr>
              <w:pStyle w:val="tablecopy"/>
            </w:pPr>
            <w:r>
              <w:t>1</w:t>
            </w:r>
          </w:p>
        </w:tc>
        <w:tc>
          <w:tcPr>
            <w:tcW w:w="482" w:type="dxa"/>
          </w:tcPr>
          <w:p w14:paraId="66ECA475" w14:textId="77777777" w:rsidR="00894B98" w:rsidRDefault="00894B98" w:rsidP="00894B98">
            <w:pPr>
              <w:pStyle w:val="tablecopy"/>
            </w:pPr>
            <w:r>
              <w:t>1</w:t>
            </w:r>
          </w:p>
        </w:tc>
      </w:tr>
      <w:tr w:rsidR="00894B98" w14:paraId="404CDA64" w14:textId="77777777" w:rsidTr="00894B98">
        <w:trPr>
          <w:jc w:val="center"/>
        </w:trPr>
        <w:tc>
          <w:tcPr>
            <w:tcW w:w="563" w:type="dxa"/>
          </w:tcPr>
          <w:p w14:paraId="58D27CAA" w14:textId="77777777" w:rsidR="00894B98" w:rsidRDefault="00894B98" w:rsidP="00894B98">
            <w:pPr>
              <w:pStyle w:val="tablecopy"/>
            </w:pPr>
            <w:r>
              <w:t>TS4</w:t>
            </w:r>
          </w:p>
        </w:tc>
        <w:tc>
          <w:tcPr>
            <w:tcW w:w="1232" w:type="dxa"/>
          </w:tcPr>
          <w:p w14:paraId="1E057375" w14:textId="77777777" w:rsidR="00894B98" w:rsidRDefault="00894B98" w:rsidP="00894B98">
            <w:pPr>
              <w:pStyle w:val="tablecopy"/>
            </w:pPr>
            <w:proofErr w:type="spellStart"/>
            <w:r>
              <w:t>revokeDC</w:t>
            </w:r>
            <w:proofErr w:type="spellEnd"/>
          </w:p>
        </w:tc>
        <w:tc>
          <w:tcPr>
            <w:tcW w:w="1080" w:type="dxa"/>
          </w:tcPr>
          <w:p w14:paraId="522AFFFB" w14:textId="77777777" w:rsidR="00894B98" w:rsidRDefault="00894B98" w:rsidP="00894B98">
            <w:pPr>
              <w:pStyle w:val="tablecopy"/>
            </w:pPr>
            <w:r>
              <w:t>Digital Certificate Management</w:t>
            </w:r>
          </w:p>
        </w:tc>
        <w:tc>
          <w:tcPr>
            <w:tcW w:w="990" w:type="dxa"/>
          </w:tcPr>
          <w:p w14:paraId="56AB2E07" w14:textId="77777777" w:rsidR="00894B98" w:rsidRDefault="00894B98" w:rsidP="00894B98">
            <w:pPr>
              <w:pStyle w:val="tablecopy"/>
            </w:pPr>
            <w:r>
              <w:t>1</w:t>
            </w:r>
          </w:p>
        </w:tc>
        <w:tc>
          <w:tcPr>
            <w:tcW w:w="482" w:type="dxa"/>
          </w:tcPr>
          <w:p w14:paraId="0011A753" w14:textId="77777777" w:rsidR="00894B98" w:rsidRDefault="00894B98" w:rsidP="00894B98">
            <w:pPr>
              <w:pStyle w:val="tablecopy"/>
            </w:pPr>
            <w:r>
              <w:t>1</w:t>
            </w:r>
          </w:p>
        </w:tc>
      </w:tr>
      <w:tr w:rsidR="00894B98" w14:paraId="21374524" w14:textId="77777777" w:rsidTr="00894B98">
        <w:trPr>
          <w:jc w:val="center"/>
        </w:trPr>
        <w:tc>
          <w:tcPr>
            <w:tcW w:w="563" w:type="dxa"/>
          </w:tcPr>
          <w:p w14:paraId="5F6313DB" w14:textId="77777777" w:rsidR="00894B98" w:rsidRDefault="00894B98" w:rsidP="00894B98">
            <w:pPr>
              <w:pStyle w:val="tablecopy"/>
            </w:pPr>
            <w:r>
              <w:t>TS5</w:t>
            </w:r>
          </w:p>
        </w:tc>
        <w:tc>
          <w:tcPr>
            <w:tcW w:w="1232" w:type="dxa"/>
          </w:tcPr>
          <w:p w14:paraId="76FDA4C1" w14:textId="77777777" w:rsidR="00894B98" w:rsidRDefault="00894B98" w:rsidP="00894B98">
            <w:pPr>
              <w:pStyle w:val="tablecopy"/>
            </w:pPr>
            <w:proofErr w:type="spellStart"/>
            <w:r>
              <w:t>fillEvent</w:t>
            </w:r>
            <w:proofErr w:type="spellEnd"/>
          </w:p>
        </w:tc>
        <w:tc>
          <w:tcPr>
            <w:tcW w:w="1080" w:type="dxa"/>
          </w:tcPr>
          <w:p w14:paraId="7BA6650A" w14:textId="77777777" w:rsidR="00894B98" w:rsidRDefault="00894B98" w:rsidP="00894B98">
            <w:pPr>
              <w:pStyle w:val="tablecopy"/>
            </w:pPr>
            <w:r>
              <w:t>Event Management</w:t>
            </w:r>
          </w:p>
        </w:tc>
        <w:tc>
          <w:tcPr>
            <w:tcW w:w="990" w:type="dxa"/>
          </w:tcPr>
          <w:p w14:paraId="397F243F" w14:textId="77777777" w:rsidR="00894B98" w:rsidRDefault="00894B98" w:rsidP="00894B98">
            <w:pPr>
              <w:pStyle w:val="tablecopy"/>
            </w:pPr>
            <w:r>
              <w:t>1</w:t>
            </w:r>
          </w:p>
        </w:tc>
        <w:tc>
          <w:tcPr>
            <w:tcW w:w="482" w:type="dxa"/>
          </w:tcPr>
          <w:p w14:paraId="5D9E6937" w14:textId="77777777" w:rsidR="00894B98" w:rsidRDefault="00894B98" w:rsidP="00894B98">
            <w:pPr>
              <w:pStyle w:val="tablecopy"/>
            </w:pPr>
            <w:r>
              <w:t>1</w:t>
            </w:r>
          </w:p>
        </w:tc>
      </w:tr>
      <w:tr w:rsidR="00894B98" w14:paraId="090253CB" w14:textId="77777777" w:rsidTr="00894B98">
        <w:trPr>
          <w:jc w:val="center"/>
        </w:trPr>
        <w:tc>
          <w:tcPr>
            <w:tcW w:w="563" w:type="dxa"/>
          </w:tcPr>
          <w:p w14:paraId="6064279B" w14:textId="77777777" w:rsidR="00894B98" w:rsidRDefault="00894B98" w:rsidP="00894B98">
            <w:pPr>
              <w:pStyle w:val="tablecopy"/>
            </w:pPr>
            <w:r>
              <w:t>TS6</w:t>
            </w:r>
          </w:p>
        </w:tc>
        <w:tc>
          <w:tcPr>
            <w:tcW w:w="1232" w:type="dxa"/>
          </w:tcPr>
          <w:p w14:paraId="7D50419E" w14:textId="77777777" w:rsidR="00894B98" w:rsidRDefault="00894B98" w:rsidP="00894B98">
            <w:pPr>
              <w:pStyle w:val="tablecopy"/>
            </w:pPr>
            <w:proofErr w:type="spellStart"/>
            <w:r>
              <w:t>getAcquisition</w:t>
            </w:r>
            <w:proofErr w:type="spellEnd"/>
          </w:p>
        </w:tc>
        <w:tc>
          <w:tcPr>
            <w:tcW w:w="1080" w:type="dxa"/>
          </w:tcPr>
          <w:p w14:paraId="0AF24236" w14:textId="77777777" w:rsidR="00894B98" w:rsidRDefault="00894B98" w:rsidP="00894B98">
            <w:pPr>
              <w:pStyle w:val="tablecopy"/>
            </w:pPr>
            <w:r>
              <w:t>Acquisition</w:t>
            </w:r>
          </w:p>
        </w:tc>
        <w:tc>
          <w:tcPr>
            <w:tcW w:w="990" w:type="dxa"/>
          </w:tcPr>
          <w:p w14:paraId="0AE2D62E" w14:textId="77777777" w:rsidR="00894B98" w:rsidRDefault="00894B98" w:rsidP="00894B98">
            <w:pPr>
              <w:pStyle w:val="tablecopy"/>
            </w:pPr>
            <w:r>
              <w:t>2</w:t>
            </w:r>
          </w:p>
        </w:tc>
        <w:tc>
          <w:tcPr>
            <w:tcW w:w="482" w:type="dxa"/>
          </w:tcPr>
          <w:p w14:paraId="3B3F5DE8" w14:textId="77777777" w:rsidR="00894B98" w:rsidRDefault="00894B98" w:rsidP="00894B98">
            <w:pPr>
              <w:pStyle w:val="tablecopy"/>
            </w:pPr>
            <w:r>
              <w:t>0.9</w:t>
            </w:r>
          </w:p>
        </w:tc>
      </w:tr>
      <w:tr w:rsidR="00894B98" w14:paraId="3D09A26C" w14:textId="77777777" w:rsidTr="00894B98">
        <w:trPr>
          <w:jc w:val="center"/>
        </w:trPr>
        <w:tc>
          <w:tcPr>
            <w:tcW w:w="563" w:type="dxa"/>
          </w:tcPr>
          <w:p w14:paraId="3955434D" w14:textId="77777777" w:rsidR="00894B98" w:rsidRDefault="00894B98" w:rsidP="00894B98">
            <w:pPr>
              <w:pStyle w:val="tablecopy"/>
            </w:pPr>
            <w:r>
              <w:t>TS7</w:t>
            </w:r>
          </w:p>
        </w:tc>
        <w:tc>
          <w:tcPr>
            <w:tcW w:w="1232" w:type="dxa"/>
          </w:tcPr>
          <w:p w14:paraId="1703AF6D" w14:textId="77777777" w:rsidR="00894B98" w:rsidRDefault="00894B98" w:rsidP="00894B98">
            <w:pPr>
              <w:pStyle w:val="tablecopy"/>
            </w:pPr>
            <w:proofErr w:type="spellStart"/>
            <w:r>
              <w:t>addGuide</w:t>
            </w:r>
            <w:proofErr w:type="spellEnd"/>
          </w:p>
        </w:tc>
        <w:tc>
          <w:tcPr>
            <w:tcW w:w="1080" w:type="dxa"/>
          </w:tcPr>
          <w:p w14:paraId="036DA2E5" w14:textId="77777777" w:rsidR="00894B98" w:rsidRDefault="00894B98" w:rsidP="00894B98">
            <w:pPr>
              <w:pStyle w:val="tablecopy"/>
            </w:pPr>
            <w:r>
              <w:t>Processing</w:t>
            </w:r>
          </w:p>
        </w:tc>
        <w:tc>
          <w:tcPr>
            <w:tcW w:w="990" w:type="dxa"/>
          </w:tcPr>
          <w:p w14:paraId="200EEACF" w14:textId="77777777" w:rsidR="00894B98" w:rsidRDefault="00894B98" w:rsidP="00894B98">
            <w:pPr>
              <w:pStyle w:val="tablecopy"/>
            </w:pPr>
            <w:r>
              <w:t>1</w:t>
            </w:r>
          </w:p>
        </w:tc>
        <w:tc>
          <w:tcPr>
            <w:tcW w:w="482" w:type="dxa"/>
          </w:tcPr>
          <w:p w14:paraId="7752C2D7" w14:textId="77777777" w:rsidR="00894B98" w:rsidRDefault="00894B98" w:rsidP="00894B98">
            <w:pPr>
              <w:pStyle w:val="tablecopy"/>
            </w:pPr>
            <w:r>
              <w:t>0.9</w:t>
            </w:r>
          </w:p>
        </w:tc>
      </w:tr>
      <w:tr w:rsidR="00894B98" w14:paraId="74E7C41E" w14:textId="77777777" w:rsidTr="00894B98">
        <w:trPr>
          <w:jc w:val="center"/>
        </w:trPr>
        <w:tc>
          <w:tcPr>
            <w:tcW w:w="563" w:type="dxa"/>
          </w:tcPr>
          <w:p w14:paraId="35A8EDDD" w14:textId="77777777" w:rsidR="00894B98" w:rsidRDefault="00894B98" w:rsidP="00894B98">
            <w:pPr>
              <w:pStyle w:val="tablecopy"/>
            </w:pPr>
            <w:r>
              <w:t>TS8</w:t>
            </w:r>
          </w:p>
        </w:tc>
        <w:tc>
          <w:tcPr>
            <w:tcW w:w="1232" w:type="dxa"/>
          </w:tcPr>
          <w:p w14:paraId="2CBA0EF4" w14:textId="77777777" w:rsidR="00894B98" w:rsidRDefault="00894B98" w:rsidP="00894B98">
            <w:pPr>
              <w:pStyle w:val="tablecopy"/>
            </w:pPr>
            <w:proofErr w:type="spellStart"/>
            <w:r>
              <w:t>createZip</w:t>
            </w:r>
            <w:proofErr w:type="spellEnd"/>
          </w:p>
        </w:tc>
        <w:tc>
          <w:tcPr>
            <w:tcW w:w="1080" w:type="dxa"/>
          </w:tcPr>
          <w:p w14:paraId="78DC6E0B" w14:textId="77777777" w:rsidR="00894B98" w:rsidRDefault="00894B98" w:rsidP="00894B98">
            <w:pPr>
              <w:pStyle w:val="tablecopy"/>
            </w:pPr>
            <w:r>
              <w:t>Preservation</w:t>
            </w:r>
          </w:p>
        </w:tc>
        <w:tc>
          <w:tcPr>
            <w:tcW w:w="990" w:type="dxa"/>
          </w:tcPr>
          <w:p w14:paraId="3B76A02C" w14:textId="77777777" w:rsidR="00894B98" w:rsidRDefault="00894B98" w:rsidP="00894B98">
            <w:pPr>
              <w:pStyle w:val="tablecopy"/>
            </w:pPr>
            <w:r>
              <w:t>1</w:t>
            </w:r>
          </w:p>
        </w:tc>
        <w:tc>
          <w:tcPr>
            <w:tcW w:w="482" w:type="dxa"/>
          </w:tcPr>
          <w:p w14:paraId="50EB7B58" w14:textId="77777777" w:rsidR="00894B98" w:rsidRDefault="00894B98" w:rsidP="00894B98">
            <w:pPr>
              <w:pStyle w:val="tablecopy"/>
            </w:pPr>
            <w:r>
              <w:t>1</w:t>
            </w:r>
          </w:p>
        </w:tc>
      </w:tr>
      <w:tr w:rsidR="00894B98" w14:paraId="7751C35A" w14:textId="77777777" w:rsidTr="00894B98">
        <w:trPr>
          <w:jc w:val="center"/>
        </w:trPr>
        <w:tc>
          <w:tcPr>
            <w:tcW w:w="563" w:type="dxa"/>
          </w:tcPr>
          <w:p w14:paraId="7A5BBB57" w14:textId="77777777" w:rsidR="00894B98" w:rsidRDefault="00894B98" w:rsidP="00894B98">
            <w:pPr>
              <w:pStyle w:val="tablecopy"/>
            </w:pPr>
            <w:r>
              <w:t>TS9</w:t>
            </w:r>
          </w:p>
        </w:tc>
        <w:tc>
          <w:tcPr>
            <w:tcW w:w="1232" w:type="dxa"/>
          </w:tcPr>
          <w:p w14:paraId="2C2EEFF8" w14:textId="77777777" w:rsidR="00894B98" w:rsidRDefault="00894B98" w:rsidP="00894B98">
            <w:pPr>
              <w:pStyle w:val="tablecopy"/>
            </w:pPr>
            <w:proofErr w:type="spellStart"/>
            <w:r>
              <w:t>searchArchive</w:t>
            </w:r>
            <w:proofErr w:type="spellEnd"/>
          </w:p>
        </w:tc>
        <w:tc>
          <w:tcPr>
            <w:tcW w:w="1080" w:type="dxa"/>
          </w:tcPr>
          <w:p w14:paraId="1FB8BE35" w14:textId="77777777" w:rsidR="00894B98" w:rsidRDefault="00894B98" w:rsidP="00894B98">
            <w:pPr>
              <w:pStyle w:val="tablecopy"/>
            </w:pPr>
            <w:r>
              <w:t>Access and Publication</w:t>
            </w:r>
          </w:p>
        </w:tc>
        <w:tc>
          <w:tcPr>
            <w:tcW w:w="990" w:type="dxa"/>
          </w:tcPr>
          <w:p w14:paraId="0D65CB2D" w14:textId="77777777" w:rsidR="00894B98" w:rsidRDefault="00894B98" w:rsidP="00894B98">
            <w:pPr>
              <w:pStyle w:val="tablecopy"/>
            </w:pPr>
            <w:r>
              <w:t>2</w:t>
            </w:r>
          </w:p>
        </w:tc>
        <w:tc>
          <w:tcPr>
            <w:tcW w:w="482" w:type="dxa"/>
          </w:tcPr>
          <w:p w14:paraId="1530419C" w14:textId="77777777" w:rsidR="00894B98" w:rsidRDefault="00894B98" w:rsidP="00894B98">
            <w:pPr>
              <w:pStyle w:val="tablecopy"/>
            </w:pPr>
            <w:r>
              <w:t>0.9</w:t>
            </w:r>
          </w:p>
        </w:tc>
      </w:tr>
      <w:tr w:rsidR="00894B98" w14:paraId="5ECD71DB" w14:textId="77777777" w:rsidTr="00894B98">
        <w:trPr>
          <w:jc w:val="center"/>
        </w:trPr>
        <w:tc>
          <w:tcPr>
            <w:tcW w:w="563" w:type="dxa"/>
          </w:tcPr>
          <w:p w14:paraId="16C0510E" w14:textId="77777777" w:rsidR="00894B98" w:rsidRDefault="00894B98" w:rsidP="00894B98">
            <w:pPr>
              <w:pStyle w:val="tablecopy"/>
            </w:pPr>
            <w:r>
              <w:t>TS10</w:t>
            </w:r>
          </w:p>
        </w:tc>
        <w:tc>
          <w:tcPr>
            <w:tcW w:w="1232" w:type="dxa"/>
          </w:tcPr>
          <w:p w14:paraId="6AF23537" w14:textId="77777777" w:rsidR="00894B98" w:rsidRDefault="00894B98" w:rsidP="00894B98">
            <w:pPr>
              <w:pStyle w:val="tablecopy"/>
            </w:pPr>
            <w:r>
              <w:t>sign</w:t>
            </w:r>
          </w:p>
        </w:tc>
        <w:tc>
          <w:tcPr>
            <w:tcW w:w="1080" w:type="dxa"/>
          </w:tcPr>
          <w:p w14:paraId="68F0627C" w14:textId="77777777" w:rsidR="00894B98" w:rsidRDefault="00894B98" w:rsidP="00894B98">
            <w:pPr>
              <w:pStyle w:val="tablecopy"/>
            </w:pPr>
            <w:r>
              <w:t>Signing</w:t>
            </w:r>
          </w:p>
        </w:tc>
        <w:tc>
          <w:tcPr>
            <w:tcW w:w="990" w:type="dxa"/>
          </w:tcPr>
          <w:p w14:paraId="68FF1147" w14:textId="77777777" w:rsidR="00894B98" w:rsidRDefault="00894B98" w:rsidP="00894B98">
            <w:pPr>
              <w:pStyle w:val="tablecopy"/>
            </w:pPr>
            <w:r>
              <w:t>1</w:t>
            </w:r>
          </w:p>
        </w:tc>
        <w:tc>
          <w:tcPr>
            <w:tcW w:w="482" w:type="dxa"/>
          </w:tcPr>
          <w:p w14:paraId="1C46AFA8" w14:textId="77777777" w:rsidR="00894B98" w:rsidRDefault="00894B98" w:rsidP="00894B98">
            <w:pPr>
              <w:pStyle w:val="tablecopy"/>
            </w:pPr>
            <w:r>
              <w:t>0.9</w:t>
            </w:r>
          </w:p>
        </w:tc>
      </w:tr>
      <w:tr w:rsidR="00894B98" w14:paraId="627E6C8B" w14:textId="77777777" w:rsidTr="00894B98">
        <w:trPr>
          <w:jc w:val="center"/>
        </w:trPr>
        <w:tc>
          <w:tcPr>
            <w:tcW w:w="563" w:type="dxa"/>
          </w:tcPr>
          <w:p w14:paraId="0A95D6BF" w14:textId="77777777" w:rsidR="00894B98" w:rsidRDefault="00894B98" w:rsidP="00894B98">
            <w:pPr>
              <w:pStyle w:val="tablecopy"/>
            </w:pPr>
            <w:r>
              <w:t>TS11</w:t>
            </w:r>
          </w:p>
        </w:tc>
        <w:tc>
          <w:tcPr>
            <w:tcW w:w="1232" w:type="dxa"/>
          </w:tcPr>
          <w:p w14:paraId="315C1E5A" w14:textId="77777777" w:rsidR="00894B98" w:rsidRDefault="00894B98" w:rsidP="00894B98">
            <w:pPr>
              <w:pStyle w:val="tablecopy"/>
            </w:pPr>
            <w:proofErr w:type="spellStart"/>
            <w:r>
              <w:t>sendNotif</w:t>
            </w:r>
            <w:proofErr w:type="spellEnd"/>
          </w:p>
        </w:tc>
        <w:tc>
          <w:tcPr>
            <w:tcW w:w="1080" w:type="dxa"/>
          </w:tcPr>
          <w:p w14:paraId="360528AE" w14:textId="77777777" w:rsidR="00894B98" w:rsidRDefault="00894B98" w:rsidP="00894B98">
            <w:pPr>
              <w:pStyle w:val="tablecopy"/>
            </w:pPr>
            <w:r>
              <w:t>Notification</w:t>
            </w:r>
          </w:p>
        </w:tc>
        <w:tc>
          <w:tcPr>
            <w:tcW w:w="990" w:type="dxa"/>
          </w:tcPr>
          <w:p w14:paraId="7EF667B6" w14:textId="77777777" w:rsidR="00894B98" w:rsidRDefault="00894B98" w:rsidP="00894B98">
            <w:pPr>
              <w:pStyle w:val="tablecopy"/>
            </w:pPr>
            <w:r>
              <w:t>1</w:t>
            </w:r>
          </w:p>
        </w:tc>
        <w:tc>
          <w:tcPr>
            <w:tcW w:w="482" w:type="dxa"/>
          </w:tcPr>
          <w:p w14:paraId="4DF59C6A" w14:textId="77777777" w:rsidR="00894B98" w:rsidRDefault="00894B98" w:rsidP="00894B98">
            <w:pPr>
              <w:pStyle w:val="tablecopy"/>
            </w:pPr>
            <w:r>
              <w:t>1</w:t>
            </w:r>
          </w:p>
        </w:tc>
      </w:tr>
      <w:tr w:rsidR="00894B98" w14:paraId="0DBA9197" w14:textId="77777777" w:rsidTr="00894B98">
        <w:trPr>
          <w:jc w:val="center"/>
        </w:trPr>
        <w:tc>
          <w:tcPr>
            <w:tcW w:w="563" w:type="dxa"/>
          </w:tcPr>
          <w:p w14:paraId="2716E8C3" w14:textId="77777777" w:rsidR="00894B98" w:rsidRDefault="00894B98" w:rsidP="00894B98">
            <w:pPr>
              <w:pStyle w:val="tablecopy"/>
            </w:pPr>
            <w:r>
              <w:t>TS12</w:t>
            </w:r>
          </w:p>
        </w:tc>
        <w:tc>
          <w:tcPr>
            <w:tcW w:w="1232" w:type="dxa"/>
          </w:tcPr>
          <w:p w14:paraId="34EC59A2" w14:textId="77777777" w:rsidR="00894B98" w:rsidRDefault="00894B98" w:rsidP="00894B98">
            <w:pPr>
              <w:pStyle w:val="tablecopy"/>
            </w:pPr>
            <w:proofErr w:type="spellStart"/>
            <w:r>
              <w:t>verifyToken</w:t>
            </w:r>
            <w:proofErr w:type="spellEnd"/>
          </w:p>
        </w:tc>
        <w:tc>
          <w:tcPr>
            <w:tcW w:w="1080" w:type="dxa"/>
          </w:tcPr>
          <w:p w14:paraId="6A3758B1" w14:textId="77777777" w:rsidR="00894B98" w:rsidRDefault="00894B98" w:rsidP="00894B98">
            <w:pPr>
              <w:pStyle w:val="tablecopy"/>
            </w:pPr>
            <w:r>
              <w:t>Verification</w:t>
            </w:r>
          </w:p>
        </w:tc>
        <w:tc>
          <w:tcPr>
            <w:tcW w:w="990" w:type="dxa"/>
          </w:tcPr>
          <w:p w14:paraId="68526B05" w14:textId="77777777" w:rsidR="00894B98" w:rsidRDefault="00894B98" w:rsidP="00894B98">
            <w:pPr>
              <w:pStyle w:val="tablecopy"/>
            </w:pPr>
            <w:r>
              <w:t>1</w:t>
            </w:r>
          </w:p>
        </w:tc>
        <w:tc>
          <w:tcPr>
            <w:tcW w:w="482" w:type="dxa"/>
          </w:tcPr>
          <w:p w14:paraId="3CE08E29" w14:textId="77777777" w:rsidR="00894B98" w:rsidRDefault="00894B98" w:rsidP="00894B98">
            <w:pPr>
              <w:pStyle w:val="tablecopy"/>
            </w:pPr>
            <w:r>
              <w:t>1</w:t>
            </w:r>
          </w:p>
        </w:tc>
      </w:tr>
    </w:tbl>
    <w:p w14:paraId="0656AC10" w14:textId="77777777" w:rsidR="00E619D6" w:rsidRPr="003D6B19" w:rsidRDefault="00E619D6" w:rsidP="00E619D6">
      <w:pPr>
        <w:rPr>
          <w:lang w:val="id-ID"/>
        </w:rPr>
      </w:pPr>
    </w:p>
    <w:p w14:paraId="4613A0AD" w14:textId="77777777" w:rsidR="00E619D6" w:rsidRPr="003D6B19" w:rsidRDefault="00E619D6" w:rsidP="00E619D6">
      <w:pPr>
        <w:rPr>
          <w:lang w:val="id-ID"/>
        </w:rPr>
      </w:pPr>
    </w:p>
    <w:p w14:paraId="7A07F5E5" w14:textId="77777777" w:rsidR="00E619D6" w:rsidRPr="003D6B19" w:rsidRDefault="00E619D6" w:rsidP="00E619D6">
      <w:pPr>
        <w:numPr>
          <w:ilvl w:val="0"/>
          <w:numId w:val="15"/>
        </w:numPr>
        <w:tabs>
          <w:tab w:val="left" w:pos="426"/>
        </w:tabs>
        <w:ind w:left="426" w:hanging="426"/>
        <w:rPr>
          <w:b/>
          <w:bCs/>
          <w:lang w:val="id-ID"/>
        </w:rPr>
      </w:pPr>
      <w:r w:rsidRPr="003D6B19">
        <w:rPr>
          <w:b/>
          <w:bCs/>
          <w:lang w:val="id-ID"/>
        </w:rPr>
        <w:t>CONCLUSION</w:t>
      </w:r>
      <w:r w:rsidRPr="003D6B19">
        <w:rPr>
          <w:b/>
          <w:bCs/>
        </w:rPr>
        <w:t xml:space="preserve"> (10 PT)</w:t>
      </w:r>
    </w:p>
    <w:p w14:paraId="7A7E94F0" w14:textId="2B4E5415" w:rsidR="00E619D6" w:rsidRPr="003D6B19" w:rsidRDefault="006664E5" w:rsidP="00354A58">
      <w:pPr>
        <w:ind w:firstLine="709"/>
        <w:jc w:val="both"/>
        <w:rPr>
          <w:lang w:val="id-ID"/>
        </w:rPr>
      </w:pPr>
      <w:r w:rsidRPr="006664E5">
        <w:rPr>
          <w:lang w:val="id-ID"/>
        </w:rPr>
        <w:t>This research proposed designing a national archival platform system using an SCSE microservice-based framework. The framework facilitates the SPBE principles in archives and the OAIS reference model. The utilization of microservice architecture promotes rapid development while the platform simplifies the integration into various systems. The service design validation was conducted to measure a system design's quality by performing coupling, cohesion, complexity, and reusability factor. The four factors are satisfied with the values of 0.00282, 0.457062, 0.0062, and 4.8 for coupling, cohesion, complexity, and reusability. Further, the measurement of the system's availability is employed to provide the specification of the platform's resources. Future works can focus on the integration of diverse archival metadata and archival security mechanisms.</w:t>
      </w:r>
    </w:p>
    <w:p w14:paraId="1B388F68" w14:textId="77777777" w:rsidR="00354A58" w:rsidRPr="003D6B19" w:rsidRDefault="00354A58" w:rsidP="00354A58">
      <w:pPr>
        <w:ind w:firstLine="709"/>
        <w:jc w:val="both"/>
        <w:rPr>
          <w:b/>
          <w:bCs/>
        </w:rPr>
      </w:pPr>
    </w:p>
    <w:p w14:paraId="229ACC24" w14:textId="77777777" w:rsidR="00E619D6" w:rsidRPr="003D6B19" w:rsidRDefault="00E619D6" w:rsidP="00E619D6">
      <w:pPr>
        <w:rPr>
          <w:rStyle w:val="apple-style-span"/>
          <w:bCs/>
          <w:color w:val="000000"/>
          <w:lang w:val="pt-BR"/>
        </w:rPr>
      </w:pPr>
    </w:p>
    <w:p w14:paraId="2796523A" w14:textId="135E0B46" w:rsidR="00E619D6" w:rsidRDefault="00E619D6" w:rsidP="00E619D6">
      <w:pPr>
        <w:rPr>
          <w:rStyle w:val="apple-style-span"/>
          <w:b/>
          <w:color w:val="000000"/>
          <w:lang w:val="pt-BR"/>
        </w:rPr>
      </w:pPr>
      <w:r w:rsidRPr="003D6B19">
        <w:rPr>
          <w:rStyle w:val="apple-style-span"/>
          <w:b/>
          <w:color w:val="000000"/>
          <w:lang w:val="pt-BR"/>
        </w:rPr>
        <w:t>REFERENCES</w:t>
      </w:r>
    </w:p>
    <w:p w14:paraId="4B59C230" w14:textId="77777777" w:rsidR="006664E5" w:rsidRDefault="006664E5" w:rsidP="006664E5">
      <w:pPr>
        <w:pStyle w:val="References"/>
        <w:rPr>
          <w:sz w:val="18"/>
          <w:szCs w:val="18"/>
        </w:rPr>
      </w:pPr>
      <w:r w:rsidRPr="00CD2F26">
        <w:rPr>
          <w:sz w:val="18"/>
          <w:szCs w:val="18"/>
        </w:rPr>
        <w:t>G. Vial, “Understanding digital transformation: A review and a research agenda,”</w:t>
      </w:r>
      <w:r>
        <w:rPr>
          <w:sz w:val="18"/>
          <w:szCs w:val="18"/>
        </w:rPr>
        <w:t>.</w:t>
      </w:r>
      <w:r w:rsidRPr="00CD2F26">
        <w:rPr>
          <w:sz w:val="18"/>
          <w:szCs w:val="18"/>
        </w:rPr>
        <w:t xml:space="preserve"> The Journal of Strategic Information Systems, vol. 28, no. 2, pp. 118–144, 2019.</w:t>
      </w:r>
    </w:p>
    <w:p w14:paraId="4D7B7FE2" w14:textId="77777777" w:rsidR="006664E5" w:rsidRDefault="006664E5" w:rsidP="006664E5">
      <w:pPr>
        <w:pStyle w:val="References"/>
        <w:rPr>
          <w:sz w:val="18"/>
          <w:szCs w:val="18"/>
        </w:rPr>
      </w:pPr>
      <w:r w:rsidRPr="00F54178">
        <w:rPr>
          <w:sz w:val="18"/>
          <w:szCs w:val="18"/>
        </w:rPr>
        <w:t>T.</w:t>
      </w:r>
      <w:r>
        <w:rPr>
          <w:sz w:val="18"/>
          <w:szCs w:val="18"/>
        </w:rPr>
        <w:t xml:space="preserve"> </w:t>
      </w:r>
      <w:proofErr w:type="spellStart"/>
      <w:r w:rsidRPr="00F54178">
        <w:rPr>
          <w:sz w:val="18"/>
          <w:szCs w:val="18"/>
        </w:rPr>
        <w:t>Kharisma</w:t>
      </w:r>
      <w:proofErr w:type="spellEnd"/>
      <w:r w:rsidRPr="00F54178">
        <w:rPr>
          <w:sz w:val="18"/>
          <w:szCs w:val="18"/>
        </w:rPr>
        <w:t xml:space="preserve">, </w:t>
      </w:r>
      <w:r>
        <w:rPr>
          <w:sz w:val="18"/>
          <w:szCs w:val="18"/>
        </w:rPr>
        <w:t>and</w:t>
      </w:r>
      <w:r w:rsidRPr="00F54178">
        <w:rPr>
          <w:sz w:val="18"/>
          <w:szCs w:val="18"/>
        </w:rPr>
        <w:t xml:space="preserve"> L</w:t>
      </w:r>
      <w:r>
        <w:rPr>
          <w:sz w:val="18"/>
          <w:szCs w:val="18"/>
        </w:rPr>
        <w:t>.</w:t>
      </w:r>
      <w:r w:rsidRPr="00F54178">
        <w:rPr>
          <w:sz w:val="18"/>
          <w:szCs w:val="18"/>
        </w:rPr>
        <w:t xml:space="preserve"> Agustina</w:t>
      </w:r>
      <w:r w:rsidRPr="00E37ECF">
        <w:rPr>
          <w:sz w:val="18"/>
          <w:szCs w:val="18"/>
        </w:rPr>
        <w:t>, “</w:t>
      </w:r>
      <w:r w:rsidRPr="00F54178">
        <w:rPr>
          <w:sz w:val="18"/>
          <w:szCs w:val="18"/>
        </w:rPr>
        <w:t xml:space="preserve">Application of </w:t>
      </w:r>
      <w:r>
        <w:rPr>
          <w:sz w:val="18"/>
          <w:szCs w:val="18"/>
        </w:rPr>
        <w:t>d</w:t>
      </w:r>
      <w:r w:rsidRPr="00F54178">
        <w:rPr>
          <w:sz w:val="18"/>
          <w:szCs w:val="18"/>
        </w:rPr>
        <w:t xml:space="preserve">igital </w:t>
      </w:r>
      <w:r>
        <w:rPr>
          <w:sz w:val="18"/>
          <w:szCs w:val="18"/>
        </w:rPr>
        <w:t>p</w:t>
      </w:r>
      <w:r w:rsidRPr="00F54178">
        <w:rPr>
          <w:sz w:val="18"/>
          <w:szCs w:val="18"/>
        </w:rPr>
        <w:t xml:space="preserve">ublic </w:t>
      </w:r>
      <w:r>
        <w:rPr>
          <w:sz w:val="18"/>
          <w:szCs w:val="18"/>
        </w:rPr>
        <w:t>r</w:t>
      </w:r>
      <w:r w:rsidRPr="00F54178">
        <w:rPr>
          <w:sz w:val="18"/>
          <w:szCs w:val="18"/>
        </w:rPr>
        <w:t xml:space="preserve">elations </w:t>
      </w:r>
      <w:r>
        <w:rPr>
          <w:sz w:val="18"/>
          <w:szCs w:val="18"/>
        </w:rPr>
        <w:t>m</w:t>
      </w:r>
      <w:r w:rsidRPr="00F54178">
        <w:rPr>
          <w:sz w:val="18"/>
          <w:szCs w:val="18"/>
        </w:rPr>
        <w:t xml:space="preserve">anagement in </w:t>
      </w:r>
      <w:r>
        <w:rPr>
          <w:sz w:val="18"/>
          <w:szCs w:val="18"/>
        </w:rPr>
        <w:t>p</w:t>
      </w:r>
      <w:r w:rsidRPr="00F54178">
        <w:rPr>
          <w:sz w:val="18"/>
          <w:szCs w:val="18"/>
        </w:rPr>
        <w:t xml:space="preserve">ublic </w:t>
      </w:r>
      <w:r>
        <w:rPr>
          <w:sz w:val="18"/>
          <w:szCs w:val="18"/>
        </w:rPr>
        <w:t>c</w:t>
      </w:r>
      <w:r w:rsidRPr="00F54178">
        <w:rPr>
          <w:sz w:val="18"/>
          <w:szCs w:val="18"/>
        </w:rPr>
        <w:t>ommunications at the National Archives Agency of the Republic of Indonesia</w:t>
      </w:r>
      <w:r w:rsidRPr="00E37ECF">
        <w:rPr>
          <w:sz w:val="18"/>
          <w:szCs w:val="18"/>
        </w:rPr>
        <w:t xml:space="preserve">,” </w:t>
      </w:r>
      <w:proofErr w:type="spellStart"/>
      <w:r w:rsidRPr="00F54178">
        <w:rPr>
          <w:sz w:val="18"/>
          <w:szCs w:val="18"/>
        </w:rPr>
        <w:t>Diakom</w:t>
      </w:r>
      <w:proofErr w:type="spellEnd"/>
      <w:r w:rsidRPr="00F54178">
        <w:rPr>
          <w:sz w:val="18"/>
          <w:szCs w:val="18"/>
        </w:rPr>
        <w:t xml:space="preserve">: </w:t>
      </w:r>
      <w:proofErr w:type="spellStart"/>
      <w:r w:rsidRPr="00F54178">
        <w:rPr>
          <w:sz w:val="18"/>
          <w:szCs w:val="18"/>
        </w:rPr>
        <w:t>Jurnal</w:t>
      </w:r>
      <w:proofErr w:type="spellEnd"/>
      <w:r w:rsidRPr="00F54178">
        <w:rPr>
          <w:sz w:val="18"/>
          <w:szCs w:val="18"/>
        </w:rPr>
        <w:t xml:space="preserve"> Media Dan </w:t>
      </w:r>
      <w:proofErr w:type="spellStart"/>
      <w:r w:rsidRPr="00F54178">
        <w:rPr>
          <w:sz w:val="18"/>
          <w:szCs w:val="18"/>
        </w:rPr>
        <w:t>Komunikasi</w:t>
      </w:r>
      <w:proofErr w:type="spellEnd"/>
      <w:r w:rsidRPr="00F54178">
        <w:rPr>
          <w:sz w:val="18"/>
          <w:szCs w:val="18"/>
        </w:rPr>
        <w:t>, 2(1), 112-119</w:t>
      </w:r>
      <w:r>
        <w:rPr>
          <w:sz w:val="18"/>
          <w:szCs w:val="18"/>
        </w:rPr>
        <w:t>,</w:t>
      </w:r>
      <w:r w:rsidRPr="00E37ECF">
        <w:rPr>
          <w:sz w:val="18"/>
          <w:szCs w:val="18"/>
        </w:rPr>
        <w:t xml:space="preserve"> 2019.</w:t>
      </w:r>
    </w:p>
    <w:p w14:paraId="15E5CFC7" w14:textId="77777777" w:rsidR="006664E5" w:rsidRDefault="006664E5" w:rsidP="006664E5">
      <w:pPr>
        <w:pStyle w:val="References"/>
        <w:rPr>
          <w:sz w:val="18"/>
          <w:szCs w:val="18"/>
        </w:rPr>
      </w:pPr>
      <w:r w:rsidRPr="0047492C">
        <w:rPr>
          <w:sz w:val="18"/>
          <w:szCs w:val="18"/>
        </w:rPr>
        <w:t xml:space="preserve">National Archives of the Republic of Indonesia, “Architecture and </w:t>
      </w:r>
      <w:r>
        <w:rPr>
          <w:sz w:val="18"/>
          <w:szCs w:val="18"/>
        </w:rPr>
        <w:t>e</w:t>
      </w:r>
      <w:r w:rsidRPr="0047492C">
        <w:rPr>
          <w:sz w:val="18"/>
          <w:szCs w:val="18"/>
        </w:rPr>
        <w:t>lectronic-</w:t>
      </w:r>
      <w:r>
        <w:rPr>
          <w:sz w:val="18"/>
          <w:szCs w:val="18"/>
        </w:rPr>
        <w:t>b</w:t>
      </w:r>
      <w:r w:rsidRPr="0047492C">
        <w:rPr>
          <w:sz w:val="18"/>
          <w:szCs w:val="18"/>
        </w:rPr>
        <w:t xml:space="preserve">ased </w:t>
      </w:r>
      <w:r>
        <w:rPr>
          <w:sz w:val="18"/>
          <w:szCs w:val="18"/>
        </w:rPr>
        <w:t>g</w:t>
      </w:r>
      <w:r w:rsidRPr="0047492C">
        <w:rPr>
          <w:sz w:val="18"/>
          <w:szCs w:val="18"/>
        </w:rPr>
        <w:t xml:space="preserve">overnment </w:t>
      </w:r>
      <w:r>
        <w:rPr>
          <w:sz w:val="18"/>
          <w:szCs w:val="18"/>
        </w:rPr>
        <w:t>s</w:t>
      </w:r>
      <w:r w:rsidRPr="0047492C">
        <w:rPr>
          <w:sz w:val="18"/>
          <w:szCs w:val="18"/>
        </w:rPr>
        <w:t xml:space="preserve">ystem </w:t>
      </w:r>
      <w:r>
        <w:rPr>
          <w:sz w:val="18"/>
          <w:szCs w:val="18"/>
        </w:rPr>
        <w:t>p</w:t>
      </w:r>
      <w:r w:rsidRPr="0047492C">
        <w:rPr>
          <w:sz w:val="18"/>
          <w:szCs w:val="18"/>
        </w:rPr>
        <w:t xml:space="preserve">lan in </w:t>
      </w:r>
      <w:r>
        <w:rPr>
          <w:sz w:val="18"/>
          <w:szCs w:val="18"/>
        </w:rPr>
        <w:t>t</w:t>
      </w:r>
      <w:r w:rsidRPr="0047492C">
        <w:rPr>
          <w:sz w:val="18"/>
          <w:szCs w:val="18"/>
        </w:rPr>
        <w:t xml:space="preserve">he National Archives of </w:t>
      </w:r>
      <w:r>
        <w:rPr>
          <w:sz w:val="18"/>
          <w:szCs w:val="18"/>
        </w:rPr>
        <w:t>t</w:t>
      </w:r>
      <w:r w:rsidRPr="0047492C">
        <w:rPr>
          <w:sz w:val="18"/>
          <w:szCs w:val="18"/>
        </w:rPr>
        <w:t xml:space="preserve">he Republic </w:t>
      </w:r>
      <w:r>
        <w:rPr>
          <w:sz w:val="18"/>
          <w:szCs w:val="18"/>
        </w:rPr>
        <w:t>o</w:t>
      </w:r>
      <w:r w:rsidRPr="0047492C">
        <w:rPr>
          <w:sz w:val="18"/>
          <w:szCs w:val="18"/>
        </w:rPr>
        <w:t>f Indonesia, 2020-2024”, 2020.</w:t>
      </w:r>
    </w:p>
    <w:p w14:paraId="2C60D47E" w14:textId="77777777" w:rsidR="006664E5" w:rsidRDefault="006664E5" w:rsidP="006664E5">
      <w:pPr>
        <w:pStyle w:val="References"/>
        <w:rPr>
          <w:sz w:val="18"/>
          <w:szCs w:val="18"/>
        </w:rPr>
      </w:pPr>
      <w:r w:rsidRPr="0047492C">
        <w:rPr>
          <w:sz w:val="18"/>
          <w:szCs w:val="18"/>
        </w:rPr>
        <w:t>Y.</w:t>
      </w:r>
      <w:r>
        <w:rPr>
          <w:sz w:val="18"/>
          <w:szCs w:val="18"/>
        </w:rPr>
        <w:t xml:space="preserve"> </w:t>
      </w:r>
      <w:r w:rsidRPr="0047492C">
        <w:rPr>
          <w:sz w:val="18"/>
          <w:szCs w:val="18"/>
        </w:rPr>
        <w:t xml:space="preserve">Chen, </w:t>
      </w:r>
      <w:r>
        <w:rPr>
          <w:sz w:val="18"/>
          <w:szCs w:val="18"/>
        </w:rPr>
        <w:t>and</w:t>
      </w:r>
      <w:r w:rsidRPr="0047492C">
        <w:rPr>
          <w:sz w:val="18"/>
          <w:szCs w:val="18"/>
        </w:rPr>
        <w:t xml:space="preserve"> G. D.</w:t>
      </w:r>
      <w:r>
        <w:rPr>
          <w:sz w:val="18"/>
          <w:szCs w:val="18"/>
        </w:rPr>
        <w:t xml:space="preserve"> </w:t>
      </w:r>
      <w:r w:rsidRPr="0047492C">
        <w:rPr>
          <w:sz w:val="18"/>
          <w:szCs w:val="18"/>
        </w:rPr>
        <w:t>Luca,</w:t>
      </w:r>
      <w:r>
        <w:rPr>
          <w:sz w:val="18"/>
          <w:szCs w:val="18"/>
        </w:rPr>
        <w:t xml:space="preserve"> “</w:t>
      </w:r>
      <w:r w:rsidRPr="0047492C">
        <w:rPr>
          <w:sz w:val="18"/>
          <w:szCs w:val="18"/>
        </w:rPr>
        <w:t>Technologies for developing a smart city in computational thinking</w:t>
      </w:r>
      <w:r>
        <w:rPr>
          <w:sz w:val="18"/>
          <w:szCs w:val="18"/>
        </w:rPr>
        <w:t>,”</w:t>
      </w:r>
      <w:r w:rsidRPr="0047492C">
        <w:rPr>
          <w:sz w:val="18"/>
          <w:szCs w:val="18"/>
        </w:rPr>
        <w:t>. International Journal of Simulation and Process Modelling, 13(2), 91-101</w:t>
      </w:r>
      <w:r>
        <w:rPr>
          <w:sz w:val="18"/>
          <w:szCs w:val="18"/>
        </w:rPr>
        <w:t xml:space="preserve">, </w:t>
      </w:r>
      <w:r w:rsidRPr="0047492C">
        <w:rPr>
          <w:sz w:val="18"/>
          <w:szCs w:val="18"/>
        </w:rPr>
        <w:t>2018.</w:t>
      </w:r>
    </w:p>
    <w:p w14:paraId="19C4BF64" w14:textId="77777777" w:rsidR="006664E5" w:rsidRDefault="006664E5" w:rsidP="006664E5">
      <w:pPr>
        <w:pStyle w:val="References"/>
        <w:rPr>
          <w:sz w:val="18"/>
          <w:szCs w:val="18"/>
        </w:rPr>
      </w:pPr>
      <w:r w:rsidRPr="00BE6324">
        <w:rPr>
          <w:sz w:val="18"/>
          <w:szCs w:val="18"/>
        </w:rPr>
        <w:t>S. Huang and X. Meng, “Research and application of integration solution for enterprise-level heterogeneous document management systems,” Journal of Physics: Conference Series, vol. 1621, no. 1, p. 012109, 2020.</w:t>
      </w:r>
    </w:p>
    <w:p w14:paraId="2BEF1C19" w14:textId="77777777" w:rsidR="006664E5" w:rsidRDefault="006664E5" w:rsidP="006664E5">
      <w:pPr>
        <w:pStyle w:val="References"/>
        <w:rPr>
          <w:sz w:val="18"/>
          <w:szCs w:val="18"/>
        </w:rPr>
      </w:pPr>
      <w:r w:rsidRPr="001F0F85">
        <w:rPr>
          <w:sz w:val="18"/>
          <w:szCs w:val="18"/>
        </w:rPr>
        <w:t xml:space="preserve">N. B. Kurniawan, </w:t>
      </w:r>
      <w:proofErr w:type="spellStart"/>
      <w:r w:rsidRPr="001F0F85">
        <w:rPr>
          <w:sz w:val="18"/>
          <w:szCs w:val="18"/>
        </w:rPr>
        <w:t>Suhardi</w:t>
      </w:r>
      <w:proofErr w:type="spellEnd"/>
      <w:r w:rsidRPr="001F0F85">
        <w:rPr>
          <w:sz w:val="18"/>
          <w:szCs w:val="18"/>
        </w:rPr>
        <w:t xml:space="preserve">, Y. Bandung, and P. </w:t>
      </w:r>
      <w:proofErr w:type="spellStart"/>
      <w:r w:rsidRPr="001F0F85">
        <w:rPr>
          <w:sz w:val="18"/>
          <w:szCs w:val="18"/>
        </w:rPr>
        <w:t>Yustianto</w:t>
      </w:r>
      <w:proofErr w:type="spellEnd"/>
      <w:r w:rsidRPr="001F0F85">
        <w:rPr>
          <w:sz w:val="18"/>
          <w:szCs w:val="18"/>
        </w:rPr>
        <w:t xml:space="preserve">, “Services </w:t>
      </w:r>
      <w:r>
        <w:rPr>
          <w:sz w:val="18"/>
          <w:szCs w:val="18"/>
        </w:rPr>
        <w:t>c</w:t>
      </w:r>
      <w:r w:rsidRPr="001F0F85">
        <w:rPr>
          <w:sz w:val="18"/>
          <w:szCs w:val="18"/>
        </w:rPr>
        <w:t xml:space="preserve">omputing </w:t>
      </w:r>
      <w:r>
        <w:rPr>
          <w:sz w:val="18"/>
          <w:szCs w:val="18"/>
        </w:rPr>
        <w:t>s</w:t>
      </w:r>
      <w:r w:rsidRPr="001F0F85">
        <w:rPr>
          <w:sz w:val="18"/>
          <w:szCs w:val="18"/>
        </w:rPr>
        <w:t xml:space="preserve">ystems </w:t>
      </w:r>
      <w:r>
        <w:rPr>
          <w:sz w:val="18"/>
          <w:szCs w:val="18"/>
        </w:rPr>
        <w:t>e</w:t>
      </w:r>
      <w:r w:rsidRPr="001F0F85">
        <w:rPr>
          <w:sz w:val="18"/>
          <w:szCs w:val="18"/>
        </w:rPr>
        <w:t xml:space="preserve">ngineering </w:t>
      </w:r>
      <w:r>
        <w:rPr>
          <w:sz w:val="18"/>
          <w:szCs w:val="18"/>
        </w:rPr>
        <w:t>f</w:t>
      </w:r>
      <w:r w:rsidRPr="001F0F85">
        <w:rPr>
          <w:sz w:val="18"/>
          <w:szCs w:val="18"/>
        </w:rPr>
        <w:t xml:space="preserve">ramework: </w:t>
      </w:r>
      <w:r>
        <w:rPr>
          <w:sz w:val="18"/>
          <w:szCs w:val="18"/>
        </w:rPr>
        <w:t>a</w:t>
      </w:r>
      <w:r w:rsidRPr="001F0F85">
        <w:rPr>
          <w:sz w:val="18"/>
          <w:szCs w:val="18"/>
        </w:rPr>
        <w:t xml:space="preserve"> proposition and evaluation through SOA principles and </w:t>
      </w:r>
      <w:r>
        <w:rPr>
          <w:sz w:val="18"/>
          <w:szCs w:val="18"/>
        </w:rPr>
        <w:t>a</w:t>
      </w:r>
      <w:r w:rsidRPr="001F0F85">
        <w:rPr>
          <w:sz w:val="18"/>
          <w:szCs w:val="18"/>
        </w:rPr>
        <w:t xml:space="preserve">nalysis </w:t>
      </w:r>
      <w:r>
        <w:rPr>
          <w:sz w:val="18"/>
          <w:szCs w:val="18"/>
        </w:rPr>
        <w:t>m</w:t>
      </w:r>
      <w:r w:rsidRPr="001F0F85">
        <w:rPr>
          <w:sz w:val="18"/>
          <w:szCs w:val="18"/>
        </w:rPr>
        <w:t>odel,” IEEE Systems Journal, vol. 14, no. 3, pp. 3105–3116, 2020.</w:t>
      </w:r>
    </w:p>
    <w:p w14:paraId="0F15AA7A" w14:textId="77777777" w:rsidR="006664E5" w:rsidRDefault="006664E5" w:rsidP="006664E5">
      <w:pPr>
        <w:pStyle w:val="References"/>
        <w:rPr>
          <w:sz w:val="18"/>
          <w:szCs w:val="18"/>
        </w:rPr>
      </w:pPr>
      <w:proofErr w:type="spellStart"/>
      <w:r w:rsidRPr="00BE6324">
        <w:rPr>
          <w:sz w:val="18"/>
          <w:szCs w:val="18"/>
        </w:rPr>
        <w:t>Suhardi</w:t>
      </w:r>
      <w:proofErr w:type="spellEnd"/>
      <w:r w:rsidRPr="00BE6324">
        <w:rPr>
          <w:sz w:val="18"/>
          <w:szCs w:val="18"/>
        </w:rPr>
        <w:t>, N. B.</w:t>
      </w:r>
      <w:r>
        <w:rPr>
          <w:sz w:val="18"/>
          <w:szCs w:val="18"/>
        </w:rPr>
        <w:t xml:space="preserve"> </w:t>
      </w:r>
      <w:r w:rsidRPr="00BE6324">
        <w:rPr>
          <w:sz w:val="18"/>
          <w:szCs w:val="18"/>
        </w:rPr>
        <w:t xml:space="preserve">Kurniawan, </w:t>
      </w:r>
      <w:r>
        <w:rPr>
          <w:sz w:val="18"/>
          <w:szCs w:val="18"/>
        </w:rPr>
        <w:t xml:space="preserve">and J. </w:t>
      </w:r>
      <w:proofErr w:type="spellStart"/>
      <w:r w:rsidRPr="00BE6324">
        <w:rPr>
          <w:sz w:val="18"/>
          <w:szCs w:val="18"/>
        </w:rPr>
        <w:t>Sembiring</w:t>
      </w:r>
      <w:proofErr w:type="spellEnd"/>
      <w:r w:rsidRPr="00BE6324">
        <w:rPr>
          <w:sz w:val="18"/>
          <w:szCs w:val="18"/>
        </w:rPr>
        <w:t xml:space="preserve">, </w:t>
      </w:r>
      <w:r>
        <w:rPr>
          <w:sz w:val="18"/>
          <w:szCs w:val="18"/>
        </w:rPr>
        <w:t>“</w:t>
      </w:r>
      <w:r w:rsidRPr="00BE6324">
        <w:rPr>
          <w:sz w:val="18"/>
          <w:szCs w:val="18"/>
        </w:rPr>
        <w:t xml:space="preserve">Service </w:t>
      </w:r>
      <w:r>
        <w:rPr>
          <w:sz w:val="18"/>
          <w:szCs w:val="18"/>
        </w:rPr>
        <w:t>c</w:t>
      </w:r>
      <w:r w:rsidRPr="00BE6324">
        <w:rPr>
          <w:sz w:val="18"/>
          <w:szCs w:val="18"/>
        </w:rPr>
        <w:t xml:space="preserve">omputing </w:t>
      </w:r>
      <w:r>
        <w:rPr>
          <w:sz w:val="18"/>
          <w:szCs w:val="18"/>
        </w:rPr>
        <w:t>s</w:t>
      </w:r>
      <w:r w:rsidRPr="00BE6324">
        <w:rPr>
          <w:sz w:val="18"/>
          <w:szCs w:val="18"/>
        </w:rPr>
        <w:t xml:space="preserve">ystem </w:t>
      </w:r>
      <w:r>
        <w:rPr>
          <w:sz w:val="18"/>
          <w:szCs w:val="18"/>
        </w:rPr>
        <w:t>e</w:t>
      </w:r>
      <w:r w:rsidRPr="00BE6324">
        <w:rPr>
          <w:sz w:val="18"/>
          <w:szCs w:val="18"/>
        </w:rPr>
        <w:t xml:space="preserve">ngineering </w:t>
      </w:r>
      <w:r>
        <w:rPr>
          <w:sz w:val="18"/>
          <w:szCs w:val="18"/>
        </w:rPr>
        <w:t>l</w:t>
      </w:r>
      <w:r w:rsidRPr="00BE6324">
        <w:rPr>
          <w:sz w:val="18"/>
          <w:szCs w:val="18"/>
        </w:rPr>
        <w:t xml:space="preserve">ife </w:t>
      </w:r>
      <w:r>
        <w:rPr>
          <w:sz w:val="18"/>
          <w:szCs w:val="18"/>
        </w:rPr>
        <w:t>c</w:t>
      </w:r>
      <w:r w:rsidRPr="00BE6324">
        <w:rPr>
          <w:sz w:val="18"/>
          <w:szCs w:val="18"/>
        </w:rPr>
        <w:t>ycle,</w:t>
      </w:r>
      <w:r>
        <w:rPr>
          <w:sz w:val="18"/>
          <w:szCs w:val="18"/>
        </w:rPr>
        <w:t>”.</w:t>
      </w:r>
      <w:r w:rsidRPr="00BE6324">
        <w:rPr>
          <w:sz w:val="18"/>
          <w:szCs w:val="18"/>
        </w:rPr>
        <w:t xml:space="preserve"> Proc. EECSI</w:t>
      </w:r>
      <w:r>
        <w:rPr>
          <w:sz w:val="18"/>
          <w:szCs w:val="18"/>
        </w:rPr>
        <w:t xml:space="preserve">, </w:t>
      </w:r>
      <w:r w:rsidRPr="00BE6324">
        <w:rPr>
          <w:sz w:val="18"/>
          <w:szCs w:val="18"/>
        </w:rPr>
        <w:t>2017</w:t>
      </w:r>
      <w:r>
        <w:rPr>
          <w:sz w:val="18"/>
          <w:szCs w:val="18"/>
        </w:rPr>
        <w:t>.</w:t>
      </w:r>
    </w:p>
    <w:p w14:paraId="4D39B10F" w14:textId="77777777" w:rsidR="006664E5" w:rsidRDefault="006664E5" w:rsidP="006664E5">
      <w:pPr>
        <w:pStyle w:val="References"/>
        <w:rPr>
          <w:sz w:val="18"/>
          <w:szCs w:val="18"/>
        </w:rPr>
      </w:pPr>
      <w:r w:rsidRPr="005404D2">
        <w:rPr>
          <w:sz w:val="18"/>
          <w:szCs w:val="18"/>
        </w:rPr>
        <w:t xml:space="preserve">N. </w:t>
      </w:r>
      <w:proofErr w:type="spellStart"/>
      <w:r w:rsidRPr="005404D2">
        <w:rPr>
          <w:sz w:val="18"/>
          <w:szCs w:val="18"/>
        </w:rPr>
        <w:t>Dragoni</w:t>
      </w:r>
      <w:proofErr w:type="spellEnd"/>
      <w:r w:rsidRPr="005404D2">
        <w:rPr>
          <w:sz w:val="18"/>
          <w:szCs w:val="18"/>
        </w:rPr>
        <w:t xml:space="preserve">, S. </w:t>
      </w:r>
      <w:proofErr w:type="spellStart"/>
      <w:r w:rsidRPr="005404D2">
        <w:rPr>
          <w:sz w:val="18"/>
          <w:szCs w:val="18"/>
        </w:rPr>
        <w:t>Giallorenzo</w:t>
      </w:r>
      <w:proofErr w:type="spellEnd"/>
      <w:r w:rsidRPr="005404D2">
        <w:rPr>
          <w:sz w:val="18"/>
          <w:szCs w:val="18"/>
        </w:rPr>
        <w:t xml:space="preserve">, A. L. </w:t>
      </w:r>
      <w:proofErr w:type="spellStart"/>
      <w:r w:rsidRPr="005404D2">
        <w:rPr>
          <w:sz w:val="18"/>
          <w:szCs w:val="18"/>
        </w:rPr>
        <w:t>Lafuente</w:t>
      </w:r>
      <w:proofErr w:type="spellEnd"/>
      <w:r w:rsidRPr="005404D2">
        <w:rPr>
          <w:sz w:val="18"/>
          <w:szCs w:val="18"/>
        </w:rPr>
        <w:t xml:space="preserve">, M. </w:t>
      </w:r>
      <w:proofErr w:type="spellStart"/>
      <w:r w:rsidRPr="005404D2">
        <w:rPr>
          <w:sz w:val="18"/>
          <w:szCs w:val="18"/>
        </w:rPr>
        <w:t>Mazzara</w:t>
      </w:r>
      <w:proofErr w:type="spellEnd"/>
      <w:r w:rsidRPr="005404D2">
        <w:rPr>
          <w:sz w:val="18"/>
          <w:szCs w:val="18"/>
        </w:rPr>
        <w:t xml:space="preserve">, F. </w:t>
      </w:r>
      <w:proofErr w:type="spellStart"/>
      <w:r w:rsidRPr="005404D2">
        <w:rPr>
          <w:sz w:val="18"/>
          <w:szCs w:val="18"/>
        </w:rPr>
        <w:t>Montesi</w:t>
      </w:r>
      <w:proofErr w:type="spellEnd"/>
      <w:r w:rsidRPr="005404D2">
        <w:rPr>
          <w:sz w:val="18"/>
          <w:szCs w:val="18"/>
        </w:rPr>
        <w:t xml:space="preserve">, R. </w:t>
      </w:r>
      <w:proofErr w:type="spellStart"/>
      <w:r w:rsidRPr="005404D2">
        <w:rPr>
          <w:sz w:val="18"/>
          <w:szCs w:val="18"/>
        </w:rPr>
        <w:t>Mustafin</w:t>
      </w:r>
      <w:proofErr w:type="spellEnd"/>
      <w:r w:rsidRPr="005404D2">
        <w:rPr>
          <w:sz w:val="18"/>
          <w:szCs w:val="18"/>
        </w:rPr>
        <w:t xml:space="preserve">, and L. Safina, “Microservices: </w:t>
      </w:r>
      <w:r>
        <w:rPr>
          <w:sz w:val="18"/>
          <w:szCs w:val="18"/>
        </w:rPr>
        <w:t>y</w:t>
      </w:r>
      <w:r w:rsidRPr="005404D2">
        <w:rPr>
          <w:sz w:val="18"/>
          <w:szCs w:val="18"/>
        </w:rPr>
        <w:t xml:space="preserve">esterday, </w:t>
      </w:r>
      <w:r>
        <w:rPr>
          <w:sz w:val="18"/>
          <w:szCs w:val="18"/>
        </w:rPr>
        <w:t>t</w:t>
      </w:r>
      <w:r w:rsidRPr="005404D2">
        <w:rPr>
          <w:sz w:val="18"/>
          <w:szCs w:val="18"/>
        </w:rPr>
        <w:t xml:space="preserve">oday, and </w:t>
      </w:r>
      <w:r>
        <w:rPr>
          <w:sz w:val="18"/>
          <w:szCs w:val="18"/>
        </w:rPr>
        <w:t>t</w:t>
      </w:r>
      <w:r w:rsidRPr="005404D2">
        <w:rPr>
          <w:sz w:val="18"/>
          <w:szCs w:val="18"/>
        </w:rPr>
        <w:t>omorrow,” Present and Ulterior Software Engineering, pp. 195–216, 2017.</w:t>
      </w:r>
    </w:p>
    <w:p w14:paraId="394A62C4" w14:textId="77777777" w:rsidR="006664E5" w:rsidRDefault="006664E5" w:rsidP="006664E5">
      <w:pPr>
        <w:pStyle w:val="References"/>
        <w:rPr>
          <w:sz w:val="18"/>
          <w:szCs w:val="18"/>
        </w:rPr>
      </w:pPr>
      <w:r w:rsidRPr="005404D2">
        <w:rPr>
          <w:sz w:val="18"/>
          <w:szCs w:val="18"/>
        </w:rPr>
        <w:t xml:space="preserve">C. </w:t>
      </w:r>
      <w:proofErr w:type="spellStart"/>
      <w:r w:rsidRPr="005404D2">
        <w:rPr>
          <w:sz w:val="18"/>
          <w:szCs w:val="18"/>
        </w:rPr>
        <w:t>Pahl</w:t>
      </w:r>
      <w:proofErr w:type="spellEnd"/>
      <w:r w:rsidRPr="005404D2">
        <w:rPr>
          <w:sz w:val="18"/>
          <w:szCs w:val="18"/>
        </w:rPr>
        <w:t xml:space="preserve"> and P. </w:t>
      </w:r>
      <w:proofErr w:type="spellStart"/>
      <w:r w:rsidRPr="005404D2">
        <w:rPr>
          <w:sz w:val="18"/>
          <w:szCs w:val="18"/>
        </w:rPr>
        <w:t>Jamshidi</w:t>
      </w:r>
      <w:proofErr w:type="spellEnd"/>
      <w:r w:rsidRPr="005404D2">
        <w:rPr>
          <w:sz w:val="18"/>
          <w:szCs w:val="18"/>
        </w:rPr>
        <w:t>, “Microservices: A systematic mapping study,” Proceedings of the 6th International Conference on Cloud Computing and Services Science, 2016.</w:t>
      </w:r>
    </w:p>
    <w:p w14:paraId="75BBDCA1" w14:textId="77777777" w:rsidR="006664E5" w:rsidRDefault="006664E5" w:rsidP="006664E5">
      <w:pPr>
        <w:pStyle w:val="References"/>
        <w:rPr>
          <w:sz w:val="18"/>
          <w:szCs w:val="18"/>
        </w:rPr>
      </w:pPr>
      <w:r w:rsidRPr="005404D2">
        <w:rPr>
          <w:sz w:val="18"/>
          <w:szCs w:val="18"/>
        </w:rPr>
        <w:t>S. Newman, “Building microservices: Designing fine-grained systems”. Sebastopol, CA: O'Reilly Media, 2021.</w:t>
      </w:r>
    </w:p>
    <w:p w14:paraId="430C0E1D" w14:textId="77777777" w:rsidR="006664E5" w:rsidRDefault="006664E5" w:rsidP="006664E5">
      <w:pPr>
        <w:pStyle w:val="References"/>
        <w:rPr>
          <w:sz w:val="18"/>
          <w:szCs w:val="18"/>
        </w:rPr>
      </w:pPr>
      <w:r w:rsidRPr="00656B24">
        <w:rPr>
          <w:sz w:val="18"/>
          <w:szCs w:val="18"/>
        </w:rPr>
        <w:t>J.</w:t>
      </w:r>
      <w:r>
        <w:rPr>
          <w:sz w:val="18"/>
          <w:szCs w:val="18"/>
        </w:rPr>
        <w:t xml:space="preserve"> </w:t>
      </w:r>
      <w:proofErr w:type="spellStart"/>
      <w:r w:rsidRPr="00656B24">
        <w:rPr>
          <w:sz w:val="18"/>
          <w:szCs w:val="18"/>
        </w:rPr>
        <w:t>Fritzsch</w:t>
      </w:r>
      <w:proofErr w:type="spellEnd"/>
      <w:r w:rsidRPr="00656B24">
        <w:rPr>
          <w:sz w:val="18"/>
          <w:szCs w:val="18"/>
        </w:rPr>
        <w:t>, J.</w:t>
      </w:r>
      <w:r>
        <w:rPr>
          <w:sz w:val="18"/>
          <w:szCs w:val="18"/>
        </w:rPr>
        <w:t xml:space="preserve"> </w:t>
      </w:r>
      <w:r w:rsidRPr="00656B24">
        <w:rPr>
          <w:sz w:val="18"/>
          <w:szCs w:val="18"/>
        </w:rPr>
        <w:t>Bogner, S.</w:t>
      </w:r>
      <w:r>
        <w:rPr>
          <w:sz w:val="18"/>
          <w:szCs w:val="18"/>
        </w:rPr>
        <w:t xml:space="preserve"> </w:t>
      </w:r>
      <w:r w:rsidRPr="00656B24">
        <w:rPr>
          <w:sz w:val="18"/>
          <w:szCs w:val="18"/>
        </w:rPr>
        <w:t xml:space="preserve">Wagner, </w:t>
      </w:r>
      <w:r>
        <w:rPr>
          <w:sz w:val="18"/>
          <w:szCs w:val="18"/>
        </w:rPr>
        <w:t>and</w:t>
      </w:r>
      <w:r w:rsidRPr="00656B24">
        <w:rPr>
          <w:sz w:val="18"/>
          <w:szCs w:val="18"/>
        </w:rPr>
        <w:t xml:space="preserve"> </w:t>
      </w:r>
      <w:r>
        <w:rPr>
          <w:sz w:val="18"/>
          <w:szCs w:val="18"/>
        </w:rPr>
        <w:t xml:space="preserve">A. </w:t>
      </w:r>
      <w:r w:rsidRPr="00656B24">
        <w:rPr>
          <w:sz w:val="18"/>
          <w:szCs w:val="18"/>
        </w:rPr>
        <w:t>Zimmermann,</w:t>
      </w:r>
      <w:r>
        <w:rPr>
          <w:sz w:val="18"/>
          <w:szCs w:val="18"/>
        </w:rPr>
        <w:t xml:space="preserve"> “</w:t>
      </w:r>
      <w:r w:rsidRPr="00656B24">
        <w:rPr>
          <w:sz w:val="18"/>
          <w:szCs w:val="18"/>
        </w:rPr>
        <w:t>Microservices migration in industry: intentions, strategies, and challenges</w:t>
      </w:r>
      <w:r>
        <w:rPr>
          <w:sz w:val="18"/>
          <w:szCs w:val="18"/>
        </w:rPr>
        <w:t>,”</w:t>
      </w:r>
      <w:r w:rsidRPr="00656B24">
        <w:rPr>
          <w:sz w:val="18"/>
          <w:szCs w:val="18"/>
        </w:rPr>
        <w:t xml:space="preserve"> In 2019 IEEE International Conference on Software Maintenance and Evolution (ICSME) (pp. 481-490). IEEE</w:t>
      </w:r>
      <w:r>
        <w:rPr>
          <w:sz w:val="18"/>
          <w:szCs w:val="18"/>
        </w:rPr>
        <w:t>, 2019.</w:t>
      </w:r>
    </w:p>
    <w:p w14:paraId="408651AA" w14:textId="77777777" w:rsidR="006664E5" w:rsidRDefault="006664E5" w:rsidP="006664E5">
      <w:pPr>
        <w:pStyle w:val="References"/>
        <w:rPr>
          <w:sz w:val="18"/>
          <w:szCs w:val="18"/>
        </w:rPr>
      </w:pPr>
      <w:r w:rsidRPr="00656B24">
        <w:rPr>
          <w:sz w:val="18"/>
          <w:szCs w:val="18"/>
        </w:rPr>
        <w:t xml:space="preserve">X. </w:t>
      </w:r>
      <w:proofErr w:type="spellStart"/>
      <w:r w:rsidRPr="00656B24">
        <w:rPr>
          <w:sz w:val="18"/>
          <w:szCs w:val="18"/>
        </w:rPr>
        <w:t>Larrucea</w:t>
      </w:r>
      <w:proofErr w:type="spellEnd"/>
      <w:r w:rsidRPr="00656B24">
        <w:rPr>
          <w:sz w:val="18"/>
          <w:szCs w:val="18"/>
        </w:rPr>
        <w:t xml:space="preserve">, I. Santamaria, R. </w:t>
      </w:r>
      <w:proofErr w:type="spellStart"/>
      <w:r w:rsidRPr="00656B24">
        <w:rPr>
          <w:sz w:val="18"/>
          <w:szCs w:val="18"/>
        </w:rPr>
        <w:t>Colomo</w:t>
      </w:r>
      <w:proofErr w:type="spellEnd"/>
      <w:r w:rsidRPr="00656B24">
        <w:rPr>
          <w:sz w:val="18"/>
          <w:szCs w:val="18"/>
        </w:rPr>
        <w:t>-Palacios, and C. Ebert, “Microservices,” IEEE Software, vol. 35, no. 3, pp. 96–100, 2018.</w:t>
      </w:r>
    </w:p>
    <w:p w14:paraId="7BF7CC82" w14:textId="77777777" w:rsidR="006664E5" w:rsidRDefault="006664E5" w:rsidP="006664E5">
      <w:pPr>
        <w:pStyle w:val="References"/>
        <w:rPr>
          <w:sz w:val="18"/>
          <w:szCs w:val="18"/>
        </w:rPr>
      </w:pPr>
      <w:r w:rsidRPr="00656B24">
        <w:rPr>
          <w:sz w:val="18"/>
          <w:szCs w:val="18"/>
        </w:rPr>
        <w:t xml:space="preserve">S. Tripathi, “Digital </w:t>
      </w:r>
      <w:r>
        <w:rPr>
          <w:sz w:val="18"/>
          <w:szCs w:val="18"/>
        </w:rPr>
        <w:t>p</w:t>
      </w:r>
      <w:r w:rsidRPr="00656B24">
        <w:rPr>
          <w:sz w:val="18"/>
          <w:szCs w:val="18"/>
        </w:rPr>
        <w:t xml:space="preserve">reservation: </w:t>
      </w:r>
      <w:r>
        <w:rPr>
          <w:sz w:val="18"/>
          <w:szCs w:val="18"/>
        </w:rPr>
        <w:t>s</w:t>
      </w:r>
      <w:r w:rsidRPr="00656B24">
        <w:rPr>
          <w:sz w:val="18"/>
          <w:szCs w:val="18"/>
        </w:rPr>
        <w:t>ome underlying issues for long-term preservation,” Library Hi Tech News, vol. 35, no. 2, pp. 8–12, 2018.</w:t>
      </w:r>
    </w:p>
    <w:p w14:paraId="6C6D8AB0" w14:textId="77777777" w:rsidR="006664E5" w:rsidRDefault="006664E5" w:rsidP="006664E5">
      <w:pPr>
        <w:pStyle w:val="References"/>
        <w:rPr>
          <w:sz w:val="18"/>
          <w:szCs w:val="18"/>
        </w:rPr>
      </w:pPr>
      <w:r w:rsidRPr="00656B24">
        <w:rPr>
          <w:sz w:val="18"/>
          <w:szCs w:val="18"/>
        </w:rPr>
        <w:t xml:space="preserve">K. N. </w:t>
      </w:r>
      <w:proofErr w:type="spellStart"/>
      <w:r w:rsidRPr="00656B24">
        <w:rPr>
          <w:sz w:val="18"/>
          <w:szCs w:val="18"/>
        </w:rPr>
        <w:t>Rahmanto</w:t>
      </w:r>
      <w:proofErr w:type="spellEnd"/>
      <w:r w:rsidRPr="00656B24">
        <w:rPr>
          <w:sz w:val="18"/>
          <w:szCs w:val="18"/>
        </w:rPr>
        <w:t xml:space="preserve"> and M. </w:t>
      </w:r>
      <w:proofErr w:type="spellStart"/>
      <w:r w:rsidRPr="00656B24">
        <w:rPr>
          <w:sz w:val="18"/>
          <w:szCs w:val="18"/>
        </w:rPr>
        <w:t>Riasetiawan</w:t>
      </w:r>
      <w:proofErr w:type="spellEnd"/>
      <w:r w:rsidRPr="00656B24">
        <w:rPr>
          <w:sz w:val="18"/>
          <w:szCs w:val="18"/>
        </w:rPr>
        <w:t xml:space="preserve">, “Data </w:t>
      </w:r>
      <w:r>
        <w:rPr>
          <w:sz w:val="18"/>
          <w:szCs w:val="18"/>
        </w:rPr>
        <w:t>pr</w:t>
      </w:r>
      <w:r w:rsidRPr="00656B24">
        <w:rPr>
          <w:sz w:val="18"/>
          <w:szCs w:val="18"/>
        </w:rPr>
        <w:t xml:space="preserve">eservation </w:t>
      </w:r>
      <w:r>
        <w:rPr>
          <w:sz w:val="18"/>
          <w:szCs w:val="18"/>
        </w:rPr>
        <w:t>p</w:t>
      </w:r>
      <w:r w:rsidRPr="00656B24">
        <w:rPr>
          <w:sz w:val="18"/>
          <w:szCs w:val="18"/>
        </w:rPr>
        <w:t xml:space="preserve">rocess in </w:t>
      </w:r>
      <w:r>
        <w:rPr>
          <w:sz w:val="18"/>
          <w:szCs w:val="18"/>
        </w:rPr>
        <w:t>b</w:t>
      </w:r>
      <w:r w:rsidRPr="00656B24">
        <w:rPr>
          <w:sz w:val="18"/>
          <w:szCs w:val="18"/>
        </w:rPr>
        <w:t xml:space="preserve">ig </w:t>
      </w:r>
      <w:r>
        <w:rPr>
          <w:sz w:val="18"/>
          <w:szCs w:val="18"/>
        </w:rPr>
        <w:t>d</w:t>
      </w:r>
      <w:r w:rsidRPr="00656B24">
        <w:rPr>
          <w:sz w:val="18"/>
          <w:szCs w:val="18"/>
        </w:rPr>
        <w:t xml:space="preserve">ata </w:t>
      </w:r>
      <w:r>
        <w:rPr>
          <w:sz w:val="18"/>
          <w:szCs w:val="18"/>
        </w:rPr>
        <w:t>e</w:t>
      </w:r>
      <w:r w:rsidRPr="00656B24">
        <w:rPr>
          <w:sz w:val="18"/>
          <w:szCs w:val="18"/>
        </w:rPr>
        <w:t xml:space="preserve">nvironment using </w:t>
      </w:r>
      <w:r>
        <w:rPr>
          <w:sz w:val="18"/>
          <w:szCs w:val="18"/>
        </w:rPr>
        <w:t>op</w:t>
      </w:r>
      <w:r w:rsidRPr="00656B24">
        <w:rPr>
          <w:sz w:val="18"/>
          <w:szCs w:val="18"/>
        </w:rPr>
        <w:t xml:space="preserve">en </w:t>
      </w:r>
      <w:r>
        <w:rPr>
          <w:sz w:val="18"/>
          <w:szCs w:val="18"/>
        </w:rPr>
        <w:t>a</w:t>
      </w:r>
      <w:r w:rsidRPr="00656B24">
        <w:rPr>
          <w:sz w:val="18"/>
          <w:szCs w:val="18"/>
        </w:rPr>
        <w:t xml:space="preserve">rchival </w:t>
      </w:r>
      <w:r>
        <w:rPr>
          <w:sz w:val="18"/>
          <w:szCs w:val="18"/>
        </w:rPr>
        <w:t>i</w:t>
      </w:r>
      <w:r w:rsidRPr="00656B24">
        <w:rPr>
          <w:sz w:val="18"/>
          <w:szCs w:val="18"/>
        </w:rPr>
        <w:t xml:space="preserve">nformation </w:t>
      </w:r>
      <w:r>
        <w:rPr>
          <w:sz w:val="18"/>
          <w:szCs w:val="18"/>
        </w:rPr>
        <w:t>s</w:t>
      </w:r>
      <w:r w:rsidRPr="00656B24">
        <w:rPr>
          <w:sz w:val="18"/>
          <w:szCs w:val="18"/>
        </w:rPr>
        <w:t>ystem,” Proc. - 2018 4th Int. Conf. Sci. Technol. ICST 2018, 2018.</w:t>
      </w:r>
    </w:p>
    <w:p w14:paraId="416E7EB1" w14:textId="77777777" w:rsidR="006664E5" w:rsidRDefault="006664E5" w:rsidP="006664E5">
      <w:pPr>
        <w:pStyle w:val="References"/>
        <w:rPr>
          <w:sz w:val="18"/>
          <w:szCs w:val="18"/>
        </w:rPr>
      </w:pPr>
      <w:r w:rsidRPr="00DD5A5F">
        <w:rPr>
          <w:sz w:val="18"/>
          <w:szCs w:val="18"/>
        </w:rPr>
        <w:t>S.</w:t>
      </w:r>
      <w:r>
        <w:rPr>
          <w:sz w:val="18"/>
          <w:szCs w:val="18"/>
        </w:rPr>
        <w:t xml:space="preserve"> </w:t>
      </w:r>
      <w:r w:rsidRPr="00DD5A5F">
        <w:rPr>
          <w:sz w:val="18"/>
          <w:szCs w:val="18"/>
        </w:rPr>
        <w:t>Guo, C.</w:t>
      </w:r>
      <w:r>
        <w:rPr>
          <w:sz w:val="18"/>
          <w:szCs w:val="18"/>
        </w:rPr>
        <w:t xml:space="preserve"> </w:t>
      </w:r>
      <w:r w:rsidRPr="00DD5A5F">
        <w:rPr>
          <w:sz w:val="18"/>
          <w:szCs w:val="18"/>
        </w:rPr>
        <w:t>Xu, S.</w:t>
      </w:r>
      <w:r>
        <w:rPr>
          <w:sz w:val="18"/>
          <w:szCs w:val="18"/>
        </w:rPr>
        <w:t xml:space="preserve"> </w:t>
      </w:r>
      <w:r w:rsidRPr="00DD5A5F">
        <w:rPr>
          <w:sz w:val="18"/>
          <w:szCs w:val="18"/>
        </w:rPr>
        <w:t>Chen, X.</w:t>
      </w:r>
      <w:r>
        <w:rPr>
          <w:sz w:val="18"/>
          <w:szCs w:val="18"/>
        </w:rPr>
        <w:t xml:space="preserve"> </w:t>
      </w:r>
      <w:proofErr w:type="spellStart"/>
      <w:r w:rsidRPr="00DD5A5F">
        <w:rPr>
          <w:sz w:val="18"/>
          <w:szCs w:val="18"/>
        </w:rPr>
        <w:t>Xue</w:t>
      </w:r>
      <w:proofErr w:type="spellEnd"/>
      <w:r w:rsidRPr="00DD5A5F">
        <w:rPr>
          <w:sz w:val="18"/>
          <w:szCs w:val="18"/>
        </w:rPr>
        <w:t>, Z.</w:t>
      </w:r>
      <w:r>
        <w:rPr>
          <w:sz w:val="18"/>
          <w:szCs w:val="18"/>
        </w:rPr>
        <w:t xml:space="preserve"> </w:t>
      </w:r>
      <w:r w:rsidRPr="00DD5A5F">
        <w:rPr>
          <w:sz w:val="18"/>
          <w:szCs w:val="18"/>
        </w:rPr>
        <w:t xml:space="preserve">Feng, </w:t>
      </w:r>
      <w:r>
        <w:rPr>
          <w:sz w:val="18"/>
          <w:szCs w:val="18"/>
        </w:rPr>
        <w:t>and</w:t>
      </w:r>
      <w:r w:rsidRPr="00DD5A5F">
        <w:rPr>
          <w:sz w:val="18"/>
          <w:szCs w:val="18"/>
        </w:rPr>
        <w:t xml:space="preserve"> S.</w:t>
      </w:r>
      <w:r>
        <w:rPr>
          <w:sz w:val="18"/>
          <w:szCs w:val="18"/>
        </w:rPr>
        <w:t xml:space="preserve"> </w:t>
      </w:r>
      <w:r w:rsidRPr="00DD5A5F">
        <w:rPr>
          <w:sz w:val="18"/>
          <w:szCs w:val="18"/>
        </w:rPr>
        <w:t>Chen,</w:t>
      </w:r>
      <w:r>
        <w:rPr>
          <w:sz w:val="18"/>
          <w:szCs w:val="18"/>
        </w:rPr>
        <w:t xml:space="preserve"> “</w:t>
      </w:r>
      <w:r w:rsidRPr="00DD5A5F">
        <w:rPr>
          <w:sz w:val="18"/>
          <w:szCs w:val="18"/>
        </w:rPr>
        <w:t>Crossover service fusion approach based on microservice architecture</w:t>
      </w:r>
      <w:r>
        <w:rPr>
          <w:sz w:val="18"/>
          <w:szCs w:val="18"/>
        </w:rPr>
        <w:t>,”</w:t>
      </w:r>
      <w:r w:rsidRPr="00DD5A5F">
        <w:rPr>
          <w:sz w:val="18"/>
          <w:szCs w:val="18"/>
        </w:rPr>
        <w:t xml:space="preserve"> In 2019 IEEE International Conference on Web Services (ICWS) (pp. 237-241). IEEE</w:t>
      </w:r>
      <w:r>
        <w:rPr>
          <w:sz w:val="18"/>
          <w:szCs w:val="18"/>
        </w:rPr>
        <w:t>, 2019.</w:t>
      </w:r>
    </w:p>
    <w:p w14:paraId="46FF36C6" w14:textId="77777777" w:rsidR="006664E5" w:rsidRDefault="006664E5" w:rsidP="006664E5">
      <w:pPr>
        <w:pStyle w:val="References"/>
        <w:rPr>
          <w:sz w:val="18"/>
          <w:szCs w:val="18"/>
        </w:rPr>
      </w:pPr>
      <w:r w:rsidRPr="00521DF0">
        <w:rPr>
          <w:sz w:val="18"/>
          <w:szCs w:val="18"/>
        </w:rPr>
        <w:t>Y. A.</w:t>
      </w:r>
      <w:r>
        <w:rPr>
          <w:sz w:val="18"/>
          <w:szCs w:val="18"/>
        </w:rPr>
        <w:t xml:space="preserve"> </w:t>
      </w:r>
      <w:proofErr w:type="spellStart"/>
      <w:r w:rsidRPr="00521DF0">
        <w:rPr>
          <w:sz w:val="18"/>
          <w:szCs w:val="18"/>
        </w:rPr>
        <w:t>Prasetyo</w:t>
      </w:r>
      <w:proofErr w:type="spellEnd"/>
      <w:r w:rsidRPr="00521DF0">
        <w:rPr>
          <w:sz w:val="18"/>
          <w:szCs w:val="18"/>
        </w:rPr>
        <w:t>, A. A.</w:t>
      </w:r>
      <w:r>
        <w:rPr>
          <w:sz w:val="18"/>
          <w:szCs w:val="18"/>
        </w:rPr>
        <w:t xml:space="preserve"> </w:t>
      </w:r>
      <w:r w:rsidRPr="00521DF0">
        <w:rPr>
          <w:sz w:val="18"/>
          <w:szCs w:val="18"/>
        </w:rPr>
        <w:t>Arman, P.</w:t>
      </w:r>
      <w:r>
        <w:rPr>
          <w:sz w:val="18"/>
          <w:szCs w:val="18"/>
        </w:rPr>
        <w:t xml:space="preserve"> </w:t>
      </w:r>
      <w:proofErr w:type="spellStart"/>
      <w:r w:rsidRPr="00521DF0">
        <w:rPr>
          <w:sz w:val="18"/>
          <w:szCs w:val="18"/>
        </w:rPr>
        <w:t>Yustianto</w:t>
      </w:r>
      <w:proofErr w:type="spellEnd"/>
      <w:r w:rsidRPr="00521DF0">
        <w:rPr>
          <w:sz w:val="18"/>
          <w:szCs w:val="18"/>
        </w:rPr>
        <w:t xml:space="preserve">, </w:t>
      </w:r>
      <w:r>
        <w:rPr>
          <w:sz w:val="18"/>
          <w:szCs w:val="18"/>
        </w:rPr>
        <w:t xml:space="preserve">and </w:t>
      </w:r>
      <w:r w:rsidRPr="00521DF0">
        <w:rPr>
          <w:sz w:val="18"/>
          <w:szCs w:val="18"/>
        </w:rPr>
        <w:t>F. T.</w:t>
      </w:r>
      <w:r>
        <w:rPr>
          <w:sz w:val="18"/>
          <w:szCs w:val="18"/>
        </w:rPr>
        <w:t xml:space="preserve"> </w:t>
      </w:r>
      <w:proofErr w:type="spellStart"/>
      <w:r w:rsidRPr="00521DF0">
        <w:rPr>
          <w:sz w:val="18"/>
          <w:szCs w:val="18"/>
        </w:rPr>
        <w:t>Hartanti</w:t>
      </w:r>
      <w:proofErr w:type="spellEnd"/>
      <w:r w:rsidRPr="00521DF0">
        <w:rPr>
          <w:sz w:val="18"/>
          <w:szCs w:val="18"/>
        </w:rPr>
        <w:t xml:space="preserve">, </w:t>
      </w:r>
      <w:r>
        <w:rPr>
          <w:sz w:val="18"/>
          <w:szCs w:val="18"/>
        </w:rPr>
        <w:t>“</w:t>
      </w:r>
      <w:r w:rsidRPr="00521DF0">
        <w:rPr>
          <w:sz w:val="18"/>
          <w:szCs w:val="18"/>
        </w:rPr>
        <w:t xml:space="preserve">Implementation of </w:t>
      </w:r>
      <w:r>
        <w:rPr>
          <w:sz w:val="18"/>
          <w:szCs w:val="18"/>
        </w:rPr>
        <w:t>s</w:t>
      </w:r>
      <w:r w:rsidRPr="00521DF0">
        <w:rPr>
          <w:sz w:val="18"/>
          <w:szCs w:val="18"/>
        </w:rPr>
        <w:t xml:space="preserve">ervice </w:t>
      </w:r>
      <w:r>
        <w:rPr>
          <w:sz w:val="18"/>
          <w:szCs w:val="18"/>
        </w:rPr>
        <w:t>p</w:t>
      </w:r>
      <w:r w:rsidRPr="00521DF0">
        <w:rPr>
          <w:sz w:val="18"/>
          <w:szCs w:val="18"/>
        </w:rPr>
        <w:t>latform</w:t>
      </w:r>
      <w:r>
        <w:rPr>
          <w:sz w:val="18"/>
          <w:szCs w:val="18"/>
        </w:rPr>
        <w:t xml:space="preserve"> f</w:t>
      </w:r>
      <w:r w:rsidRPr="00521DF0">
        <w:rPr>
          <w:sz w:val="18"/>
          <w:szCs w:val="18"/>
        </w:rPr>
        <w:t xml:space="preserve">or </w:t>
      </w:r>
      <w:r>
        <w:rPr>
          <w:sz w:val="18"/>
          <w:szCs w:val="18"/>
        </w:rPr>
        <w:t>s</w:t>
      </w:r>
      <w:r w:rsidRPr="00521DF0">
        <w:rPr>
          <w:sz w:val="18"/>
          <w:szCs w:val="18"/>
        </w:rPr>
        <w:t xml:space="preserve">mart </w:t>
      </w:r>
      <w:r>
        <w:rPr>
          <w:sz w:val="18"/>
          <w:szCs w:val="18"/>
        </w:rPr>
        <w:t>c</w:t>
      </w:r>
      <w:r w:rsidRPr="00521DF0">
        <w:rPr>
          <w:sz w:val="18"/>
          <w:szCs w:val="18"/>
        </w:rPr>
        <w:t xml:space="preserve">ity </w:t>
      </w:r>
      <w:r>
        <w:rPr>
          <w:sz w:val="18"/>
          <w:szCs w:val="18"/>
        </w:rPr>
        <w:t>a</w:t>
      </w:r>
      <w:r w:rsidRPr="00521DF0">
        <w:rPr>
          <w:sz w:val="18"/>
          <w:szCs w:val="18"/>
        </w:rPr>
        <w:t xml:space="preserve">s </w:t>
      </w:r>
      <w:r>
        <w:rPr>
          <w:sz w:val="18"/>
          <w:szCs w:val="18"/>
        </w:rPr>
        <w:t>a</w:t>
      </w:r>
      <w:r w:rsidRPr="00521DF0">
        <w:rPr>
          <w:sz w:val="18"/>
          <w:szCs w:val="18"/>
        </w:rPr>
        <w:t xml:space="preserve"> </w:t>
      </w:r>
      <w:r>
        <w:rPr>
          <w:sz w:val="18"/>
          <w:szCs w:val="18"/>
        </w:rPr>
        <w:t>s</w:t>
      </w:r>
      <w:r w:rsidRPr="00521DF0">
        <w:rPr>
          <w:sz w:val="18"/>
          <w:szCs w:val="18"/>
        </w:rPr>
        <w:t>ervice</w:t>
      </w:r>
      <w:r>
        <w:rPr>
          <w:sz w:val="18"/>
          <w:szCs w:val="18"/>
        </w:rPr>
        <w:t>”.</w:t>
      </w:r>
      <w:r w:rsidRPr="00521DF0">
        <w:rPr>
          <w:sz w:val="18"/>
          <w:szCs w:val="18"/>
        </w:rPr>
        <w:t xml:space="preserve"> In 2020 International Conference on Information Technology Systems and Innovation (ICITSI) (pp. 416-422). IEEE</w:t>
      </w:r>
      <w:r>
        <w:rPr>
          <w:sz w:val="18"/>
          <w:szCs w:val="18"/>
        </w:rPr>
        <w:t>, 2020.</w:t>
      </w:r>
    </w:p>
    <w:p w14:paraId="47E5280A" w14:textId="77777777" w:rsidR="006664E5" w:rsidRDefault="006664E5" w:rsidP="006664E5">
      <w:pPr>
        <w:pStyle w:val="References"/>
        <w:rPr>
          <w:sz w:val="18"/>
          <w:szCs w:val="18"/>
        </w:rPr>
      </w:pPr>
      <w:r w:rsidRPr="00521DF0">
        <w:rPr>
          <w:sz w:val="18"/>
          <w:szCs w:val="18"/>
        </w:rPr>
        <w:t>B.</w:t>
      </w:r>
      <w:r>
        <w:rPr>
          <w:sz w:val="18"/>
          <w:szCs w:val="18"/>
        </w:rPr>
        <w:t xml:space="preserve"> </w:t>
      </w:r>
      <w:proofErr w:type="spellStart"/>
      <w:r>
        <w:rPr>
          <w:sz w:val="18"/>
          <w:szCs w:val="18"/>
        </w:rPr>
        <w:t>C</w:t>
      </w:r>
      <w:r w:rsidRPr="00521DF0">
        <w:rPr>
          <w:sz w:val="18"/>
          <w:szCs w:val="18"/>
        </w:rPr>
        <w:t>hristudas</w:t>
      </w:r>
      <w:proofErr w:type="spellEnd"/>
      <w:r w:rsidRPr="00521DF0">
        <w:rPr>
          <w:sz w:val="18"/>
          <w:szCs w:val="18"/>
        </w:rPr>
        <w:t xml:space="preserve">, </w:t>
      </w:r>
      <w:r>
        <w:rPr>
          <w:sz w:val="18"/>
          <w:szCs w:val="18"/>
        </w:rPr>
        <w:t>“</w:t>
      </w:r>
      <w:r w:rsidRPr="00521DF0">
        <w:rPr>
          <w:sz w:val="18"/>
          <w:szCs w:val="18"/>
        </w:rPr>
        <w:t xml:space="preserve">Microservices in </w:t>
      </w:r>
      <w:r>
        <w:rPr>
          <w:sz w:val="18"/>
          <w:szCs w:val="18"/>
        </w:rPr>
        <w:t>d</w:t>
      </w:r>
      <w:r w:rsidRPr="00521DF0">
        <w:rPr>
          <w:sz w:val="18"/>
          <w:szCs w:val="18"/>
        </w:rPr>
        <w:t>epth</w:t>
      </w:r>
      <w:r>
        <w:rPr>
          <w:sz w:val="18"/>
          <w:szCs w:val="18"/>
        </w:rPr>
        <w:t>”.</w:t>
      </w:r>
      <w:r w:rsidRPr="00521DF0">
        <w:rPr>
          <w:sz w:val="18"/>
          <w:szCs w:val="18"/>
        </w:rPr>
        <w:t xml:space="preserve"> In Practical Microservices Architectural Patterns (pp. 35-53). </w:t>
      </w:r>
      <w:proofErr w:type="spellStart"/>
      <w:r w:rsidRPr="00521DF0">
        <w:rPr>
          <w:sz w:val="18"/>
          <w:szCs w:val="18"/>
        </w:rPr>
        <w:t>Apress</w:t>
      </w:r>
      <w:proofErr w:type="spellEnd"/>
      <w:r w:rsidRPr="00521DF0">
        <w:rPr>
          <w:sz w:val="18"/>
          <w:szCs w:val="18"/>
        </w:rPr>
        <w:t>, Berkeley, CA</w:t>
      </w:r>
      <w:r>
        <w:rPr>
          <w:sz w:val="18"/>
          <w:szCs w:val="18"/>
        </w:rPr>
        <w:t xml:space="preserve">, </w:t>
      </w:r>
      <w:r w:rsidRPr="00521DF0">
        <w:rPr>
          <w:sz w:val="18"/>
          <w:szCs w:val="18"/>
        </w:rPr>
        <w:t>2019</w:t>
      </w:r>
      <w:r>
        <w:rPr>
          <w:sz w:val="18"/>
          <w:szCs w:val="18"/>
        </w:rPr>
        <w:t>.</w:t>
      </w:r>
    </w:p>
    <w:p w14:paraId="3D3DE6DE" w14:textId="47FEB43C" w:rsidR="006664E5" w:rsidRDefault="006664E5" w:rsidP="006664E5">
      <w:pPr>
        <w:pStyle w:val="References"/>
        <w:rPr>
          <w:sz w:val="18"/>
          <w:szCs w:val="18"/>
        </w:rPr>
      </w:pPr>
      <w:r w:rsidRPr="00CD2F26">
        <w:rPr>
          <w:sz w:val="18"/>
          <w:szCs w:val="18"/>
        </w:rPr>
        <w:t>A. A. M.</w:t>
      </w:r>
      <w:r>
        <w:rPr>
          <w:sz w:val="18"/>
          <w:szCs w:val="18"/>
        </w:rPr>
        <w:t xml:space="preserve"> </w:t>
      </w:r>
      <w:proofErr w:type="spellStart"/>
      <w:r>
        <w:rPr>
          <w:sz w:val="18"/>
          <w:szCs w:val="18"/>
        </w:rPr>
        <w:t>Elhag</w:t>
      </w:r>
      <w:proofErr w:type="spellEnd"/>
      <w:r w:rsidRPr="00CD2F26">
        <w:rPr>
          <w:sz w:val="18"/>
          <w:szCs w:val="18"/>
        </w:rPr>
        <w:t xml:space="preserve">, </w:t>
      </w:r>
      <w:r>
        <w:rPr>
          <w:sz w:val="18"/>
          <w:szCs w:val="18"/>
        </w:rPr>
        <w:t>and</w:t>
      </w:r>
      <w:r w:rsidRPr="00CD2F26">
        <w:rPr>
          <w:sz w:val="18"/>
          <w:szCs w:val="18"/>
        </w:rPr>
        <w:t xml:space="preserve"> R.</w:t>
      </w:r>
      <w:r>
        <w:rPr>
          <w:sz w:val="18"/>
          <w:szCs w:val="18"/>
        </w:rPr>
        <w:t xml:space="preserve"> </w:t>
      </w:r>
      <w:r w:rsidRPr="00CD2F26">
        <w:rPr>
          <w:sz w:val="18"/>
          <w:szCs w:val="18"/>
        </w:rPr>
        <w:t>Mohamad</w:t>
      </w:r>
      <w:r>
        <w:rPr>
          <w:sz w:val="18"/>
          <w:szCs w:val="18"/>
        </w:rPr>
        <w:t>, “</w:t>
      </w:r>
      <w:r w:rsidRPr="00CD2F26">
        <w:rPr>
          <w:sz w:val="18"/>
          <w:szCs w:val="18"/>
        </w:rPr>
        <w:t>Service-oriented design measurement and theoretical validation</w:t>
      </w:r>
      <w:r w:rsidRPr="00FD3FC7">
        <w:rPr>
          <w:sz w:val="18"/>
          <w:szCs w:val="18"/>
        </w:rPr>
        <w:t>,”</w:t>
      </w:r>
      <w:r>
        <w:rPr>
          <w:sz w:val="18"/>
          <w:szCs w:val="18"/>
        </w:rPr>
        <w:t>.</w:t>
      </w:r>
      <w:r w:rsidRPr="00FD3FC7">
        <w:rPr>
          <w:sz w:val="18"/>
          <w:szCs w:val="18"/>
        </w:rPr>
        <w:t xml:space="preserve"> </w:t>
      </w:r>
      <w:proofErr w:type="spellStart"/>
      <w:r w:rsidRPr="00FD3FC7">
        <w:rPr>
          <w:sz w:val="18"/>
          <w:szCs w:val="18"/>
        </w:rPr>
        <w:t>Jurnal</w:t>
      </w:r>
      <w:proofErr w:type="spellEnd"/>
      <w:r w:rsidRPr="00FD3FC7">
        <w:rPr>
          <w:sz w:val="18"/>
          <w:szCs w:val="18"/>
        </w:rPr>
        <w:t xml:space="preserve"> </w:t>
      </w:r>
      <w:proofErr w:type="spellStart"/>
      <w:r w:rsidRPr="00FD3FC7">
        <w:rPr>
          <w:sz w:val="18"/>
          <w:szCs w:val="18"/>
        </w:rPr>
        <w:t>Teknologi</w:t>
      </w:r>
      <w:proofErr w:type="spellEnd"/>
      <w:r w:rsidRPr="00CD2F26">
        <w:rPr>
          <w:sz w:val="18"/>
          <w:szCs w:val="18"/>
        </w:rPr>
        <w:t>, 77(9)</w:t>
      </w:r>
      <w:r>
        <w:rPr>
          <w:sz w:val="18"/>
          <w:szCs w:val="18"/>
        </w:rPr>
        <w:t>, 2015.</w:t>
      </w:r>
    </w:p>
    <w:p w14:paraId="11554B86" w14:textId="6A786BE8" w:rsidR="006664E5" w:rsidRDefault="006664E5" w:rsidP="006664E5">
      <w:pPr>
        <w:pStyle w:val="References"/>
        <w:rPr>
          <w:sz w:val="18"/>
          <w:szCs w:val="18"/>
        </w:rPr>
      </w:pPr>
      <w:r w:rsidRPr="005404D2">
        <w:rPr>
          <w:sz w:val="18"/>
          <w:szCs w:val="18"/>
        </w:rPr>
        <w:t>J. Huang, C. Lin, and J. Wan, “Modeling, analysis and optimization of dependability-aware energy efficiency in services computing systems”, Proceeding – IEEE 10th International Conference on Service Computing, SCC 2013, 683-690, 2013.</w:t>
      </w:r>
    </w:p>
    <w:p w14:paraId="19E336F4" w14:textId="61894712" w:rsidR="006664E5" w:rsidRPr="003D6B19" w:rsidRDefault="006664E5" w:rsidP="006664E5">
      <w:pPr>
        <w:rPr>
          <w:color w:val="000000"/>
          <w:lang w:val="pt-BR"/>
        </w:rPr>
      </w:pPr>
    </w:p>
    <w:p w14:paraId="7D0EF40C" w14:textId="11A187FB" w:rsidR="00E619D6" w:rsidRPr="007D52AA" w:rsidRDefault="00E619D6" w:rsidP="005F227D">
      <w:pPr>
        <w:widowControl w:val="0"/>
        <w:autoSpaceDE w:val="0"/>
        <w:autoSpaceDN w:val="0"/>
        <w:adjustRightInd w:val="0"/>
        <w:ind w:left="426" w:hanging="426"/>
        <w:jc w:val="both"/>
        <w:rPr>
          <w:color w:val="000000"/>
        </w:rPr>
      </w:pPr>
    </w:p>
    <w:p w14:paraId="41B57CED" w14:textId="77777777" w:rsidR="00E619D6" w:rsidRPr="0027196B" w:rsidRDefault="00E619D6" w:rsidP="00E619D6">
      <w:pPr>
        <w:ind w:left="426" w:hanging="426"/>
        <w:jc w:val="both"/>
        <w:rPr>
          <w:color w:val="000000"/>
        </w:rPr>
      </w:pPr>
    </w:p>
    <w:p w14:paraId="3DCC128F" w14:textId="5B5A7311" w:rsidR="00153B62" w:rsidRPr="003D6B19" w:rsidRDefault="00E619D6" w:rsidP="007D0BCE">
      <w:pPr>
        <w:rPr>
          <w:i/>
          <w:iCs/>
        </w:rPr>
      </w:pPr>
      <w:r w:rsidRPr="003D6B19">
        <w:rPr>
          <w:rStyle w:val="apple-style-span"/>
          <w:b/>
          <w:color w:val="000000"/>
          <w:lang w:val="pt-BR"/>
        </w:rPr>
        <w:t>BIOGRAPHIES OF AUTHORS</w:t>
      </w:r>
      <w:bookmarkStart w:id="32" w:name="_Hlk78375417"/>
    </w:p>
    <w:bookmarkEnd w:id="32"/>
    <w:p w14:paraId="58F0C71C" w14:textId="77777777" w:rsidR="00153B62" w:rsidRPr="003D6B19" w:rsidRDefault="00153B62" w:rsidP="00153B62">
      <w:pPr>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6898"/>
      </w:tblGrid>
      <w:tr w:rsidR="00955309" w14:paraId="7AF529D3" w14:textId="77777777" w:rsidTr="000E52D6">
        <w:tc>
          <w:tcPr>
            <w:tcW w:w="1079" w:type="pct"/>
          </w:tcPr>
          <w:p w14:paraId="5929EEF9" w14:textId="72B67B57" w:rsidR="00955309" w:rsidRPr="00103DBD" w:rsidRDefault="006664E5" w:rsidP="00955309">
            <w:pPr>
              <w:jc w:val="center"/>
              <w:rPr>
                <w:color w:val="000000"/>
                <w:highlight w:val="yellow"/>
                <w:lang w:val="pt-BR"/>
              </w:rPr>
            </w:pPr>
            <w:bookmarkStart w:id="33" w:name="_Hlk78354998"/>
            <w:r>
              <w:rPr>
                <w:noProof/>
              </w:rPr>
              <w:drawing>
                <wp:inline distT="0" distB="0" distL="0" distR="0" wp14:anchorId="20F409AD" wp14:editId="16507076">
                  <wp:extent cx="1063123" cy="12573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708" cy="1261540"/>
                          </a:xfrm>
                          <a:prstGeom prst="rect">
                            <a:avLst/>
                          </a:prstGeom>
                          <a:noFill/>
                          <a:ln>
                            <a:noFill/>
                          </a:ln>
                        </pic:spPr>
                      </pic:pic>
                    </a:graphicData>
                  </a:graphic>
                </wp:inline>
              </w:drawing>
            </w:r>
          </w:p>
        </w:tc>
        <w:tc>
          <w:tcPr>
            <w:tcW w:w="3921" w:type="pct"/>
          </w:tcPr>
          <w:p w14:paraId="38C1B979" w14:textId="6F063175" w:rsidR="00955309" w:rsidRPr="00103DBD" w:rsidRDefault="006664E5" w:rsidP="0033086A">
            <w:pPr>
              <w:jc w:val="both"/>
              <w:rPr>
                <w:color w:val="000000"/>
                <w:highlight w:val="yellow"/>
                <w:lang w:val="pt-BR"/>
              </w:rPr>
            </w:pPr>
            <w:r w:rsidRPr="006664E5">
              <w:rPr>
                <w:b/>
                <w:bCs/>
                <w:color w:val="000000"/>
                <w:sz w:val="18"/>
                <w:szCs w:val="18"/>
              </w:rPr>
              <w:t>Taufik Iqbal Ramdhani</w:t>
            </w:r>
            <w:r>
              <w:rPr>
                <w:color w:val="000000"/>
                <w:sz w:val="18"/>
                <w:szCs w:val="18"/>
              </w:rPr>
              <w:t xml:space="preserve"> </w:t>
            </w:r>
            <w:r w:rsidR="00D7796F">
              <w:rPr>
                <w:noProof/>
                <w:color w:val="000000"/>
                <w:sz w:val="18"/>
                <w:szCs w:val="18"/>
              </w:rPr>
              <w:drawing>
                <wp:inline distT="0" distB="0" distL="0" distR="0" wp14:anchorId="55743E5A" wp14:editId="5BA44EE3">
                  <wp:extent cx="114935" cy="114935"/>
                  <wp:effectExtent l="0" t="0" r="0" b="0"/>
                  <wp:docPr id="7173" name="Picture 717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17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7796F">
              <w:rPr>
                <w:color w:val="000000"/>
                <w:sz w:val="18"/>
                <w:szCs w:val="18"/>
              </w:rPr>
              <w:t xml:space="preserve"> </w:t>
            </w:r>
            <w:r w:rsidR="00D7796F">
              <w:rPr>
                <w:noProof/>
                <w:color w:val="000000"/>
                <w:sz w:val="18"/>
                <w:szCs w:val="18"/>
              </w:rPr>
              <w:drawing>
                <wp:inline distT="0" distB="0" distL="0" distR="0" wp14:anchorId="089E0427" wp14:editId="49733E32">
                  <wp:extent cx="114935" cy="114935"/>
                  <wp:effectExtent l="0" t="0" r="0" b="0"/>
                  <wp:docPr id="7174" name="Picture 717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7174">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7796F">
              <w:rPr>
                <w:color w:val="000000"/>
                <w:sz w:val="18"/>
                <w:szCs w:val="18"/>
              </w:rPr>
              <w:t xml:space="preserve">  </w:t>
            </w:r>
            <w:r w:rsidR="00D7796F" w:rsidRPr="00017B69">
              <w:rPr>
                <w:bCs/>
                <w:color w:val="000000"/>
                <w:sz w:val="18"/>
                <w:szCs w:val="18"/>
              </w:rPr>
              <w:t xml:space="preserve"> </w:t>
            </w:r>
            <w:r w:rsidRPr="006664E5">
              <w:rPr>
                <w:bCs/>
                <w:color w:val="000000"/>
                <w:sz w:val="18"/>
                <w:szCs w:val="18"/>
              </w:rPr>
              <w:t xml:space="preserve">is a researcher at Data and Information Science Research Center. He holds a bachelor's and master's degree in cybersecurity from Maranatha Christian University and Florida International University. His research interests include blockchain and public key infrastructure. He actively joined the research and development team of the digital signature implementation in </w:t>
            </w:r>
            <w:proofErr w:type="spellStart"/>
            <w:r w:rsidRPr="006664E5">
              <w:rPr>
                <w:bCs/>
                <w:color w:val="000000"/>
                <w:sz w:val="18"/>
                <w:szCs w:val="18"/>
              </w:rPr>
              <w:t>iOTENTIK</w:t>
            </w:r>
            <w:proofErr w:type="spellEnd"/>
            <w:r w:rsidRPr="006664E5">
              <w:rPr>
                <w:bCs/>
                <w:color w:val="000000"/>
                <w:sz w:val="18"/>
                <w:szCs w:val="18"/>
              </w:rPr>
              <w:t xml:space="preserve"> - BPPT since 2015. He also won several hackathon events in his home institution. As an IT auditor, he joined Indonesia's national selection committee for public service recruitment. He was also involved in securing the 2019 general election system.</w:t>
            </w:r>
            <w:r w:rsidR="0033086A">
              <w:rPr>
                <w:bCs/>
                <w:color w:val="000000"/>
                <w:sz w:val="18"/>
                <w:szCs w:val="18"/>
              </w:rPr>
              <w:t xml:space="preserve"> </w:t>
            </w:r>
            <w:r>
              <w:rPr>
                <w:bCs/>
                <w:color w:val="000000"/>
                <w:sz w:val="18"/>
                <w:szCs w:val="18"/>
              </w:rPr>
              <w:t>He</w:t>
            </w:r>
            <w:r w:rsidR="00D7796F" w:rsidRPr="00017B69">
              <w:rPr>
                <w:bCs/>
                <w:color w:val="000000"/>
                <w:sz w:val="18"/>
                <w:szCs w:val="18"/>
              </w:rPr>
              <w:t xml:space="preserve"> can be contacted at email: </w:t>
            </w:r>
            <w:r>
              <w:rPr>
                <w:bCs/>
                <w:color w:val="000000"/>
                <w:sz w:val="18"/>
                <w:szCs w:val="18"/>
              </w:rPr>
              <w:t>tauf022</w:t>
            </w:r>
            <w:r w:rsidR="0033086A" w:rsidRPr="0033086A">
              <w:rPr>
                <w:bCs/>
                <w:color w:val="000000"/>
                <w:sz w:val="18"/>
                <w:szCs w:val="18"/>
              </w:rPr>
              <w:t>@</w:t>
            </w:r>
            <w:r>
              <w:rPr>
                <w:bCs/>
                <w:color w:val="000000"/>
                <w:sz w:val="18"/>
                <w:szCs w:val="18"/>
              </w:rPr>
              <w:t>brin</w:t>
            </w:r>
            <w:r w:rsidR="0033086A" w:rsidRPr="0033086A">
              <w:rPr>
                <w:bCs/>
                <w:color w:val="000000"/>
                <w:sz w:val="18"/>
                <w:szCs w:val="18"/>
              </w:rPr>
              <w:t>.</w:t>
            </w:r>
            <w:r>
              <w:rPr>
                <w:bCs/>
                <w:color w:val="000000"/>
                <w:sz w:val="18"/>
                <w:szCs w:val="18"/>
              </w:rPr>
              <w:t>go.id</w:t>
            </w:r>
            <w:r w:rsidR="00486B58">
              <w:rPr>
                <w:bCs/>
                <w:color w:val="000000"/>
                <w:sz w:val="18"/>
                <w:szCs w:val="18"/>
              </w:rPr>
              <w:t>.</w:t>
            </w:r>
          </w:p>
        </w:tc>
      </w:tr>
      <w:tr w:rsidR="00955309" w14:paraId="60844C99" w14:textId="77777777" w:rsidTr="000E52D6">
        <w:tc>
          <w:tcPr>
            <w:tcW w:w="1079" w:type="pct"/>
          </w:tcPr>
          <w:p w14:paraId="2A527FCF" w14:textId="54382F3B" w:rsidR="00955309" w:rsidRPr="00103DBD" w:rsidRDefault="00955309" w:rsidP="00955309">
            <w:pPr>
              <w:rPr>
                <w:color w:val="000000"/>
                <w:highlight w:val="yellow"/>
                <w:lang w:val="pt-BR"/>
              </w:rPr>
            </w:pPr>
          </w:p>
        </w:tc>
        <w:tc>
          <w:tcPr>
            <w:tcW w:w="3921" w:type="pct"/>
          </w:tcPr>
          <w:p w14:paraId="39FE014A" w14:textId="1957B144" w:rsidR="00955309" w:rsidRPr="00103DBD" w:rsidRDefault="00955309" w:rsidP="00955309">
            <w:pPr>
              <w:jc w:val="both"/>
              <w:rPr>
                <w:color w:val="000000"/>
                <w:sz w:val="18"/>
                <w:szCs w:val="18"/>
                <w:highlight w:val="yellow"/>
              </w:rPr>
            </w:pPr>
          </w:p>
        </w:tc>
      </w:tr>
      <w:tr w:rsidR="00955309" w14:paraId="1F7D952D" w14:textId="77777777" w:rsidTr="000E52D6">
        <w:trPr>
          <w:trHeight w:val="1547"/>
        </w:trPr>
        <w:tc>
          <w:tcPr>
            <w:tcW w:w="1079" w:type="pct"/>
          </w:tcPr>
          <w:p w14:paraId="4E7B65D1" w14:textId="2E997699" w:rsidR="00955309" w:rsidRPr="00103DBD" w:rsidRDefault="007D0BCE" w:rsidP="00955309">
            <w:pPr>
              <w:jc w:val="center"/>
              <w:rPr>
                <w:color w:val="000000"/>
                <w:highlight w:val="yellow"/>
                <w:lang w:val="pt-BR"/>
              </w:rPr>
            </w:pPr>
            <w:r>
              <w:rPr>
                <w:noProof/>
                <w:color w:val="000000"/>
                <w:highlight w:val="yellow"/>
                <w:lang w:val="pt-BR"/>
              </w:rPr>
              <w:drawing>
                <wp:inline distT="0" distB="0" distL="0" distR="0" wp14:anchorId="77B4469B" wp14:editId="244CB64C">
                  <wp:extent cx="1193800" cy="11938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p>
        </w:tc>
        <w:tc>
          <w:tcPr>
            <w:tcW w:w="3921" w:type="pct"/>
          </w:tcPr>
          <w:p w14:paraId="6EFDF3C4" w14:textId="7E4294FC" w:rsidR="00955309" w:rsidRPr="00103DBD" w:rsidRDefault="007D0BCE" w:rsidP="00955309">
            <w:pPr>
              <w:jc w:val="both"/>
              <w:rPr>
                <w:color w:val="000000"/>
                <w:highlight w:val="yellow"/>
                <w:lang w:val="pt-BR"/>
              </w:rPr>
            </w:pPr>
            <w:r>
              <w:rPr>
                <w:b/>
                <w:bCs/>
                <w:color w:val="000000"/>
                <w:sz w:val="18"/>
                <w:szCs w:val="18"/>
              </w:rPr>
              <w:t>Ninon Nurul Faiza</w:t>
            </w:r>
            <w:r w:rsidR="00D7796F">
              <w:rPr>
                <w:b/>
                <w:bCs/>
                <w:color w:val="000000"/>
                <w:sz w:val="18"/>
                <w:szCs w:val="18"/>
              </w:rPr>
              <w:t xml:space="preserve"> </w:t>
            </w:r>
            <w:r w:rsidR="00D7796F">
              <w:rPr>
                <w:noProof/>
                <w:color w:val="000000"/>
                <w:sz w:val="18"/>
                <w:szCs w:val="18"/>
              </w:rPr>
              <w:drawing>
                <wp:inline distT="0" distB="0" distL="0" distR="0" wp14:anchorId="05E9C3AD" wp14:editId="74047A9E">
                  <wp:extent cx="114935" cy="114935"/>
                  <wp:effectExtent l="0" t="0" r="0" b="0"/>
                  <wp:docPr id="19" name="Picture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2"/>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7796F">
              <w:rPr>
                <w:color w:val="000000"/>
                <w:sz w:val="18"/>
                <w:szCs w:val="18"/>
              </w:rPr>
              <w:t xml:space="preserve"> </w:t>
            </w:r>
            <w:r w:rsidR="00D7796F">
              <w:rPr>
                <w:noProof/>
                <w:color w:val="000000"/>
                <w:sz w:val="18"/>
                <w:szCs w:val="18"/>
              </w:rPr>
              <w:drawing>
                <wp:inline distT="0" distB="0" distL="0" distR="0" wp14:anchorId="6AE0F722" wp14:editId="5375B761">
                  <wp:extent cx="114935" cy="114935"/>
                  <wp:effectExtent l="0" t="0" r="0" b="0"/>
                  <wp:docPr id="20" name="Picture 2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3"/>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7796F">
              <w:rPr>
                <w:color w:val="000000"/>
                <w:sz w:val="18"/>
                <w:szCs w:val="18"/>
              </w:rPr>
              <w:t xml:space="preserve"> </w:t>
            </w:r>
            <w:r w:rsidR="00D7796F">
              <w:rPr>
                <w:noProof/>
                <w:color w:val="000000"/>
                <w:sz w:val="18"/>
                <w:szCs w:val="18"/>
              </w:rPr>
              <w:drawing>
                <wp:inline distT="0" distB="0" distL="0" distR="0" wp14:anchorId="6608F0F5" wp14:editId="0010D65A">
                  <wp:extent cx="114935" cy="114935"/>
                  <wp:effectExtent l="0" t="0" r="0" b="0"/>
                  <wp:docPr id="21" name="Graphic 21">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21" name="Graphic 21">
                            <a:hlinkClick r:id="rId34"/>
                          </pic:cNvPr>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14935" cy="114935"/>
                          </a:xfrm>
                          <a:prstGeom prst="rect">
                            <a:avLst/>
                          </a:prstGeom>
                        </pic:spPr>
                      </pic:pic>
                    </a:graphicData>
                  </a:graphic>
                </wp:inline>
              </w:drawing>
            </w:r>
            <w:r w:rsidR="00D7796F">
              <w:rPr>
                <w:color w:val="000000"/>
                <w:sz w:val="18"/>
                <w:szCs w:val="18"/>
              </w:rPr>
              <w:t xml:space="preserve"> </w:t>
            </w:r>
            <w:r w:rsidR="00D7796F">
              <w:rPr>
                <w:noProof/>
                <w:color w:val="000000"/>
                <w:sz w:val="18"/>
                <w:szCs w:val="18"/>
              </w:rPr>
              <w:drawing>
                <wp:inline distT="0" distB="0" distL="0" distR="0" wp14:anchorId="20FBEB07" wp14:editId="7B742516">
                  <wp:extent cx="114935" cy="114935"/>
                  <wp:effectExtent l="0" t="0" r="0" b="0"/>
                  <wp:docPr id="23" name="Picture 2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7796F">
              <w:rPr>
                <w:color w:val="000000"/>
                <w:sz w:val="18"/>
                <w:szCs w:val="18"/>
              </w:rPr>
              <w:t xml:space="preserve"> </w:t>
            </w:r>
            <w:r w:rsidRPr="007D0BCE">
              <w:rPr>
                <w:bCs/>
                <w:color w:val="000000"/>
                <w:sz w:val="18"/>
                <w:szCs w:val="18"/>
              </w:rPr>
              <w:t>completed her bachelor's degree at IPB University in 2011. After graduated, she has been an Engineer in the Agency for the Assessment and Application of Technology until now. She joined the pattern recognition laboratory to research malaria disease detection for three years. After that, she broadens her field to join the information and communication technology lab that builds various government applications for other government public services. She also researches digital signature technology in the government certification authority program. She is currently studying for a master's in information technology services at Bandung Institute of Technology.</w:t>
            </w:r>
            <w:r w:rsidR="00D7796F">
              <w:rPr>
                <w:bCs/>
                <w:color w:val="000000"/>
                <w:sz w:val="18"/>
                <w:szCs w:val="18"/>
              </w:rPr>
              <w:t xml:space="preserve"> </w:t>
            </w:r>
            <w:r>
              <w:rPr>
                <w:bCs/>
                <w:color w:val="000000"/>
                <w:sz w:val="18"/>
                <w:szCs w:val="18"/>
              </w:rPr>
              <w:t>Sh</w:t>
            </w:r>
            <w:r w:rsidR="00D7796F">
              <w:rPr>
                <w:bCs/>
                <w:color w:val="000000"/>
                <w:sz w:val="18"/>
                <w:szCs w:val="18"/>
              </w:rPr>
              <w:t xml:space="preserve">e can be contacted at email: </w:t>
            </w:r>
            <w:r w:rsidRPr="007D0BCE">
              <w:rPr>
                <w:bCs/>
                <w:color w:val="000000"/>
                <w:sz w:val="18"/>
                <w:szCs w:val="18"/>
              </w:rPr>
              <w:t>ninon.nurulfaiza@students.itb.ac.id</w:t>
            </w:r>
            <w:r w:rsidR="00D7796F">
              <w:rPr>
                <w:bCs/>
                <w:color w:val="000000"/>
                <w:sz w:val="18"/>
                <w:szCs w:val="18"/>
              </w:rPr>
              <w:t>.</w:t>
            </w:r>
          </w:p>
        </w:tc>
      </w:tr>
      <w:tr w:rsidR="00955309" w14:paraId="4F1996F7" w14:textId="77777777" w:rsidTr="000E52D6">
        <w:trPr>
          <w:trHeight w:val="60"/>
        </w:trPr>
        <w:tc>
          <w:tcPr>
            <w:tcW w:w="1079" w:type="pct"/>
          </w:tcPr>
          <w:p w14:paraId="0BA7824B" w14:textId="77777777" w:rsidR="00955309" w:rsidRDefault="00955309" w:rsidP="00955309">
            <w:pPr>
              <w:jc w:val="center"/>
              <w:rPr>
                <w:noProof/>
              </w:rPr>
            </w:pPr>
          </w:p>
        </w:tc>
        <w:tc>
          <w:tcPr>
            <w:tcW w:w="3921" w:type="pct"/>
          </w:tcPr>
          <w:p w14:paraId="343E24E1" w14:textId="77777777" w:rsidR="00955309" w:rsidRPr="00574B6E" w:rsidRDefault="00955309" w:rsidP="00955309">
            <w:pPr>
              <w:jc w:val="both"/>
              <w:rPr>
                <w:b/>
                <w:bCs/>
                <w:color w:val="000000"/>
                <w:sz w:val="18"/>
                <w:szCs w:val="18"/>
              </w:rPr>
            </w:pPr>
          </w:p>
        </w:tc>
      </w:tr>
      <w:bookmarkEnd w:id="33"/>
    </w:tbl>
    <w:p w14:paraId="37D0DB45" w14:textId="77777777" w:rsidR="00E619D6" w:rsidRPr="003D6B19" w:rsidRDefault="00E619D6" w:rsidP="00486B58">
      <w:pPr>
        <w:jc w:val="both"/>
        <w:rPr>
          <w:iCs/>
          <w:lang w:val="en-ID"/>
        </w:rPr>
      </w:pPr>
    </w:p>
    <w:sectPr w:rsidR="00E619D6" w:rsidRPr="003D6B19" w:rsidSect="002A276C">
      <w:headerReference w:type="even" r:id="rId39"/>
      <w:headerReference w:type="default" r:id="rId40"/>
      <w:footerReference w:type="even" r:id="rId41"/>
      <w:footerReference w:type="default" r:id="rId42"/>
      <w:headerReference w:type="first" r:id="rId43"/>
      <w:footerReference w:type="first" r:id="rId44"/>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A8351" w14:textId="77777777" w:rsidR="007F7745" w:rsidRDefault="007F7745">
      <w:r>
        <w:separator/>
      </w:r>
    </w:p>
  </w:endnote>
  <w:endnote w:type="continuationSeparator" w:id="0">
    <w:p w14:paraId="3AF92A00" w14:textId="77777777" w:rsidR="007F7745" w:rsidRDefault="007F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2BC2" w14:textId="122E7877" w:rsidR="00097958" w:rsidRPr="003D5B84" w:rsidRDefault="00050148"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71552" behindDoc="0" locked="0" layoutInCell="1" allowOverlap="1" wp14:anchorId="307E942D" wp14:editId="55D6EF7F">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50077"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sidR="002F6CCF">
      <w:rPr>
        <w:noProof/>
        <w:lang w:val="id-ID" w:eastAsia="id-ID"/>
      </w:rPr>
      <w:t>Comput Sci Inf Technol</w:t>
    </w:r>
    <w:r w:rsidR="00784C44" w:rsidRPr="00E619D6">
      <w:t xml:space="preserve">, </w:t>
    </w:r>
    <w:r w:rsidR="00097958" w:rsidRPr="00E619D6">
      <w:t xml:space="preserve">Vol. </w:t>
    </w:r>
    <w:r w:rsidR="002C581D">
      <w:t>99</w:t>
    </w:r>
    <w:r w:rsidR="00097958" w:rsidRPr="00E619D6">
      <w:t xml:space="preserve">, No. </w:t>
    </w:r>
    <w:r w:rsidR="002C581D">
      <w:t>1</w:t>
    </w:r>
    <w:r w:rsidR="0055343D" w:rsidRPr="00E619D6">
      <w:t xml:space="preserve">, </w:t>
    </w:r>
    <w:r w:rsidR="00A45398" w:rsidRPr="00735BBC">
      <w:t>Month</w:t>
    </w:r>
    <w:r w:rsidR="003A2810" w:rsidRPr="00735BBC">
      <w:t xml:space="preserve"> </w:t>
    </w:r>
    <w:r w:rsidR="003E4DD5" w:rsidRPr="00735BBC">
      <w:t>20</w:t>
    </w:r>
    <w:r w:rsidR="002C581D">
      <w:t>99</w:t>
    </w:r>
    <w:r w:rsidR="00E305A0" w:rsidRPr="00735BBC">
      <w:t>:</w:t>
    </w:r>
    <w:r w:rsidR="00097958" w:rsidRPr="00735BBC">
      <w:t xml:space="preserve"> </w:t>
    </w:r>
    <w:r w:rsidR="002C581D">
      <w:t>1</w:t>
    </w:r>
    <w:r w:rsidR="00BB48F9" w:rsidRPr="00735BBC">
      <w:t>-</w:t>
    </w:r>
    <w:r w:rsidR="002C581D">
      <w:t>1x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B96C" w14:textId="2CA8CBE9" w:rsidR="00097958" w:rsidRPr="00C07BEF" w:rsidRDefault="00DA3BBA" w:rsidP="00DA3BBA">
    <w:pPr>
      <w:pStyle w:val="Footer"/>
      <w:jc w:val="right"/>
      <w:rPr>
        <w:i/>
      </w:rPr>
    </w:pPr>
    <w:r>
      <w:rPr>
        <w:noProof/>
      </w:rPr>
      <mc:AlternateContent>
        <mc:Choice Requires="wps">
          <w:drawing>
            <wp:anchor distT="0" distB="0" distL="114300" distR="114300" simplePos="0" relativeHeight="251659264" behindDoc="0" locked="0" layoutInCell="1" allowOverlap="1" wp14:anchorId="62A3734C" wp14:editId="31AEBC18">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853F8"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354A58" w:rsidRPr="00552051">
      <w:rPr>
        <w:i/>
        <w:iCs/>
        <w:noProof/>
      </w:rPr>
      <w:t>Paper’s should be the fewest possible</w:t>
    </w:r>
    <w:r w:rsidR="00354A58">
      <w:rPr>
        <w:i/>
        <w:iCs/>
        <w:noProof/>
      </w:rPr>
      <w:t xml:space="preserve"> </w:t>
    </w:r>
    <w:r w:rsidR="00354A58" w:rsidRPr="00552051">
      <w:rPr>
        <w:i/>
        <w:iCs/>
        <w:noProof/>
      </w:rPr>
      <w:t xml:space="preserve">that accurately describe </w:t>
    </w:r>
    <w:r w:rsidR="00354A58">
      <w:rPr>
        <w:i/>
      </w:rPr>
      <w:t>…</w:t>
    </w:r>
    <w:r w:rsidR="00354A58" w:rsidRPr="00C07BEF">
      <w:rPr>
        <w:i/>
      </w:rPr>
      <w:t xml:space="preserve"> </w:t>
    </w:r>
    <w:r w:rsidR="00EE10AE" w:rsidRPr="00C07BEF">
      <w:rPr>
        <w:i/>
      </w:rP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DD03" w14:textId="72A21DE0" w:rsidR="00097958" w:rsidRPr="003D5B84" w:rsidRDefault="00453F49" w:rsidP="00453F49">
    <w:pPr>
      <w:pStyle w:val="Footer"/>
      <w:spacing w:before="240"/>
      <w:rPr>
        <w:i/>
        <w:szCs w:val="18"/>
      </w:rPr>
    </w:pPr>
    <w:r>
      <w:rPr>
        <w:noProof/>
      </w:rPr>
      <mc:AlternateContent>
        <mc:Choice Requires="wps">
          <w:drawing>
            <wp:anchor distT="0" distB="0" distL="114300" distR="114300" simplePos="0" relativeHeight="251660288" behindDoc="0" locked="0" layoutInCell="1" allowOverlap="1" wp14:anchorId="066E0B6C" wp14:editId="284482C7">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10C3E8"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854C1" w:rsidRPr="00C854C1">
      <w:rPr>
        <w:b/>
        <w:i/>
        <w:szCs w:val="18"/>
      </w:rPr>
      <w:t>Journal homepage</w:t>
    </w:r>
    <w:r w:rsidR="00C854C1">
      <w:rPr>
        <w:i/>
        <w:szCs w:val="18"/>
      </w:rPr>
      <w:t xml:space="preserve">: </w:t>
    </w:r>
    <w:r w:rsidR="002F6CCF" w:rsidRPr="00C027DD">
      <w:rPr>
        <w:i/>
        <w:szCs w:val="18"/>
      </w:rPr>
      <w:t>http://iaesprime.com/index.php/csit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2FF7" w14:textId="77777777" w:rsidR="007F7745" w:rsidRDefault="007F7745">
      <w:r>
        <w:separator/>
      </w:r>
    </w:p>
  </w:footnote>
  <w:footnote w:type="continuationSeparator" w:id="0">
    <w:p w14:paraId="19CFDF9C" w14:textId="77777777" w:rsidR="007F7745" w:rsidRDefault="007F7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E139" w14:textId="77777777"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E40D0D">
      <w:rPr>
        <w:rStyle w:val="PageNumber"/>
        <w:noProof/>
      </w:rPr>
      <w:t>2</w:t>
    </w:r>
    <w:r w:rsidRPr="003D5B84">
      <w:rPr>
        <w:rStyle w:val="PageNumber"/>
      </w:rPr>
      <w:fldChar w:fldCharType="end"/>
    </w:r>
  </w:p>
  <w:p w14:paraId="7F150106" w14:textId="5DB949D8" w:rsidR="00097958" w:rsidRPr="003D5B84" w:rsidRDefault="00050148"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6192" behindDoc="0" locked="0" layoutInCell="1" allowOverlap="1" wp14:anchorId="36240665" wp14:editId="7F3F65AE">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913FA0"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5B0282" w:rsidRPr="005B0282">
      <w:t>2722-3221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BB40"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E40D0D">
      <w:rPr>
        <w:rStyle w:val="PageNumber"/>
        <w:noProof/>
      </w:rPr>
      <w:t>3</w:t>
    </w:r>
    <w:r w:rsidRPr="003D5B84">
      <w:rPr>
        <w:rStyle w:val="PageNumber"/>
      </w:rPr>
      <w:fldChar w:fldCharType="end"/>
    </w:r>
  </w:p>
  <w:p w14:paraId="72D04B55" w14:textId="0A844984" w:rsidR="00097958" w:rsidRPr="003D5B84" w:rsidRDefault="002F6CCF" w:rsidP="00222701">
    <w:pPr>
      <w:pStyle w:val="Header"/>
      <w:tabs>
        <w:tab w:val="clear" w:pos="4320"/>
        <w:tab w:val="clear" w:pos="8640"/>
        <w:tab w:val="left" w:pos="0"/>
        <w:tab w:val="center" w:pos="4301"/>
        <w:tab w:val="left" w:pos="7938"/>
      </w:tabs>
    </w:pPr>
    <w:r>
      <w:rPr>
        <w:noProof/>
        <w:lang w:val="id-ID" w:eastAsia="id-ID"/>
      </w:rPr>
      <w:t>Comput Sci Inf Technol</w:t>
    </w:r>
    <w:r w:rsidR="00097958" w:rsidRPr="003D5B84">
      <w:t xml:space="preserve"> </w:t>
    </w:r>
    <w:r w:rsidR="00097958" w:rsidRPr="003D5B84">
      <w:tab/>
      <w:t>ISSN:</w:t>
    </w:r>
    <w:r w:rsidR="004F4003">
      <w:t xml:space="preserve"> </w:t>
    </w:r>
    <w:r w:rsidR="005B0282" w:rsidRPr="005B0282">
      <w:t>2722-3221</w:t>
    </w:r>
    <w:r w:rsidR="00EF1185" w:rsidRPr="003D5B84">
      <w:tab/>
    </w:r>
    <w:r w:rsidR="00C854C1">
      <w:sym w:font="Wingdings" w:char="F072"/>
    </w:r>
  </w:p>
  <w:p w14:paraId="3BE6E7DA" w14:textId="7CB50A32" w:rsidR="00097958" w:rsidRPr="003D5B84" w:rsidRDefault="00222701" w:rsidP="0094367D">
    <w:pPr>
      <w:pStyle w:val="Header"/>
      <w:ind w:right="360" w:firstLine="360"/>
    </w:pPr>
    <w:r>
      <w:rPr>
        <w:noProof/>
      </w:rPr>
      <mc:AlternateContent>
        <mc:Choice Requires="wps">
          <w:drawing>
            <wp:anchor distT="0" distB="0" distL="114300" distR="114300" simplePos="0" relativeHeight="251657216" behindDoc="0" locked="0" layoutInCell="1" allowOverlap="1" wp14:anchorId="485510DB" wp14:editId="3E2CC038">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22C823"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4AE7" w14:textId="77777777" w:rsidR="002F6CCF" w:rsidRPr="003D5B84" w:rsidRDefault="002F6CCF" w:rsidP="002F6CCF">
    <w:pPr>
      <w:pStyle w:val="Header"/>
      <w:tabs>
        <w:tab w:val="clear" w:pos="4320"/>
        <w:tab w:val="clear" w:pos="8640"/>
      </w:tabs>
      <w:ind w:right="45"/>
      <w:rPr>
        <w:b/>
      </w:rPr>
    </w:pPr>
    <w:r w:rsidRPr="00C027DD">
      <w:rPr>
        <w:b/>
      </w:rPr>
      <w:t>Computer Science and Information Technologies</w:t>
    </w:r>
  </w:p>
  <w:p w14:paraId="00DD3AF7" w14:textId="70029F9F" w:rsidR="002F6CCF" w:rsidRPr="000D3712" w:rsidRDefault="002F6CCF" w:rsidP="002F6CCF">
    <w:pPr>
      <w:pStyle w:val="Header"/>
      <w:tabs>
        <w:tab w:val="clear" w:pos="4320"/>
        <w:tab w:val="clear" w:pos="8640"/>
      </w:tabs>
      <w:ind w:right="45"/>
    </w:pPr>
    <w:r w:rsidRPr="000D3712">
      <w:t xml:space="preserve">Vol. </w:t>
    </w:r>
    <w:r w:rsidR="002C581D">
      <w:t>99</w:t>
    </w:r>
    <w:r w:rsidRPr="000D3712">
      <w:t xml:space="preserve">, No. </w:t>
    </w:r>
    <w:r w:rsidR="002C581D">
      <w:t>1</w:t>
    </w:r>
    <w:r w:rsidRPr="000D3712">
      <w:t>, Month 20</w:t>
    </w:r>
    <w:r w:rsidR="002C581D">
      <w:t>99</w:t>
    </w:r>
    <w:r w:rsidRPr="000D3712">
      <w:t xml:space="preserve">, pp. </w:t>
    </w:r>
    <w:r w:rsidR="002C581D">
      <w:t>1</w:t>
    </w:r>
    <w:r w:rsidRPr="000D3712">
      <w:t>~</w:t>
    </w:r>
    <w:r w:rsidR="002C581D">
      <w:t>1x</w:t>
    </w:r>
  </w:p>
  <w:p w14:paraId="2A371CCD" w14:textId="6AE3500C" w:rsidR="00097958" w:rsidRDefault="002F6CCF" w:rsidP="002F6CCF">
    <w:pPr>
      <w:pStyle w:val="Header"/>
      <w:tabs>
        <w:tab w:val="clear" w:pos="4320"/>
        <w:tab w:val="clear" w:pos="8640"/>
        <w:tab w:val="left" w:pos="7938"/>
        <w:tab w:val="right" w:pos="8789"/>
      </w:tabs>
      <w:rPr>
        <w:rStyle w:val="PageNumber"/>
      </w:rPr>
    </w:pPr>
    <w:r w:rsidRPr="003D5B84">
      <w:t xml:space="preserve">ISSN: </w:t>
    </w:r>
    <w:r w:rsidR="00273E1A" w:rsidRPr="00273E1A">
      <w:t>2722-3221</w:t>
    </w:r>
    <w:r>
      <w:t xml:space="preserve">, </w:t>
    </w:r>
    <w:r w:rsidRPr="00847569">
      <w:t xml:space="preserve">DOI: </w:t>
    </w:r>
    <w:r w:rsidRPr="00C027DD">
      <w:t>10.11591/csit</w:t>
    </w:r>
    <w:r w:rsidRPr="00EA3159">
      <w:t>.</w:t>
    </w:r>
    <w:r>
      <w:t>v</w:t>
    </w:r>
    <w:r w:rsidR="002C581D">
      <w:t>99</w:t>
    </w:r>
    <w:r w:rsidRPr="00847569">
      <w:t>i</w:t>
    </w:r>
    <w:r w:rsidR="002C581D">
      <w:t>1</w:t>
    </w:r>
    <w:r w:rsidRPr="00847569">
      <w:t>.</w:t>
    </w:r>
    <w:r>
      <w:t>pp</w:t>
    </w:r>
    <w:r w:rsidR="002C581D">
      <w:t>1</w:t>
    </w:r>
    <w:r>
      <w:t>-</w:t>
    </w:r>
    <w:r w:rsidR="002C581D">
      <w:t>1x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E40D0D">
      <w:rPr>
        <w:rStyle w:val="PageNumber"/>
        <w:noProof/>
      </w:rPr>
      <w:t>1</w:t>
    </w:r>
    <w:r w:rsidR="00C3666D" w:rsidRPr="003D5B84">
      <w:rPr>
        <w:rStyle w:val="PageNumber"/>
      </w:rPr>
      <w:fldChar w:fldCharType="end"/>
    </w:r>
    <w:r w:rsidR="00050148">
      <w:rPr>
        <w:noProof/>
      </w:rPr>
      <mc:AlternateContent>
        <mc:Choice Requires="wps">
          <w:drawing>
            <wp:anchor distT="0" distB="0" distL="114300" distR="114300" simplePos="0" relativeHeight="251662336" behindDoc="0" locked="0" layoutInCell="1" allowOverlap="1" wp14:anchorId="480481AD" wp14:editId="1772C036">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F9CC5C"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097958" w:rsidRPr="003D5B84">
      <w:rPr>
        <w:rStyle w:val="PageNumber"/>
      </w:rPr>
      <w:tab/>
    </w:r>
  </w:p>
  <w:p w14:paraId="0F8E6846" w14:textId="77777777" w:rsidR="00E77E1F" w:rsidRPr="003D5B84" w:rsidRDefault="00E77E1F"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877D64"/>
    <w:multiLevelType w:val="singleLevel"/>
    <w:tmpl w:val="7454441A"/>
    <w:lvl w:ilvl="0">
      <w:start w:val="1"/>
      <w:numFmt w:val="decimal"/>
      <w:pStyle w:val="References"/>
      <w:lvlText w:val="[%1]"/>
      <w:lvlJc w:val="left"/>
      <w:pPr>
        <w:tabs>
          <w:tab w:val="num" w:pos="360"/>
        </w:tabs>
        <w:ind w:left="360" w:hanging="360"/>
      </w:pPr>
      <w:rPr>
        <w:i w:val="0"/>
      </w:rPr>
    </w:lvl>
  </w:abstractNum>
  <w:abstractNum w:abstractNumId="6" w15:restartNumberingAfterBreak="0">
    <w:nsid w:val="3C6C389E"/>
    <w:multiLevelType w:val="hybridMultilevel"/>
    <w:tmpl w:val="FA507480"/>
    <w:lvl w:ilvl="0" w:tplc="97A2AD90">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CA544A"/>
    <w:multiLevelType w:val="singleLevel"/>
    <w:tmpl w:val="0F4C1592"/>
    <w:lvl w:ilvl="0">
      <w:start w:val="1"/>
      <w:numFmt w:val="decimal"/>
      <w:pStyle w:val="references0"/>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402C58"/>
    <w:multiLevelType w:val="hybridMultilevel"/>
    <w:tmpl w:val="15885468"/>
    <w:lvl w:ilvl="0" w:tplc="2D206D00">
      <w:start w:val="1"/>
      <w:numFmt w:val="decimal"/>
      <w:lvlText w:val="Fig. %1. "/>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603343567">
    <w:abstractNumId w:val="16"/>
  </w:num>
  <w:num w:numId="2" w16cid:durableId="406077439">
    <w:abstractNumId w:val="11"/>
  </w:num>
  <w:num w:numId="3" w16cid:durableId="794257509">
    <w:abstractNumId w:val="21"/>
  </w:num>
  <w:num w:numId="4" w16cid:durableId="111747263">
    <w:abstractNumId w:val="10"/>
  </w:num>
  <w:num w:numId="5" w16cid:durableId="1058896995">
    <w:abstractNumId w:val="13"/>
  </w:num>
  <w:num w:numId="6" w16cid:durableId="1222671132">
    <w:abstractNumId w:val="17"/>
  </w:num>
  <w:num w:numId="7" w16cid:durableId="1514689295">
    <w:abstractNumId w:val="14"/>
  </w:num>
  <w:num w:numId="8" w16cid:durableId="1541356832">
    <w:abstractNumId w:val="12"/>
  </w:num>
  <w:num w:numId="9" w16cid:durableId="1933247053">
    <w:abstractNumId w:val="8"/>
  </w:num>
  <w:num w:numId="10" w16cid:durableId="764497370">
    <w:abstractNumId w:val="1"/>
  </w:num>
  <w:num w:numId="11" w16cid:durableId="1901134635">
    <w:abstractNumId w:val="0"/>
  </w:num>
  <w:num w:numId="12" w16cid:durableId="1538658232">
    <w:abstractNumId w:val="3"/>
  </w:num>
  <w:num w:numId="13" w16cid:durableId="621113468">
    <w:abstractNumId w:val="2"/>
  </w:num>
  <w:num w:numId="14" w16cid:durableId="138235284">
    <w:abstractNumId w:val="4"/>
  </w:num>
  <w:num w:numId="15" w16cid:durableId="937256681">
    <w:abstractNumId w:val="19"/>
  </w:num>
  <w:num w:numId="16" w16cid:durableId="1221793879">
    <w:abstractNumId w:val="7"/>
  </w:num>
  <w:num w:numId="17" w16cid:durableId="545991709">
    <w:abstractNumId w:val="18"/>
  </w:num>
  <w:num w:numId="18" w16cid:durableId="381633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89403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1263756">
    <w:abstractNumId w:val="15"/>
  </w:num>
  <w:num w:numId="21" w16cid:durableId="40249815">
    <w:abstractNumId w:val="9"/>
  </w:num>
  <w:num w:numId="22" w16cid:durableId="1608199603">
    <w:abstractNumId w:val="20"/>
  </w:num>
  <w:num w:numId="23" w16cid:durableId="1689791350">
    <w:abstractNumId w:val="6"/>
  </w:num>
  <w:num w:numId="24" w16cid:durableId="234973019">
    <w:abstractNumId w:val="6"/>
    <w:lvlOverride w:ilvl="0">
      <w:startOverride w:val="1"/>
    </w:lvlOverride>
  </w:num>
  <w:num w:numId="25" w16cid:durableId="1788423035">
    <w:abstractNumId w:val="6"/>
    <w:lvlOverride w:ilvl="0">
      <w:startOverride w:val="1"/>
    </w:lvlOverride>
  </w:num>
  <w:num w:numId="26" w16cid:durableId="2020309687">
    <w:abstractNumId w:val="6"/>
    <w:lvlOverride w:ilvl="0">
      <w:startOverride w:val="1"/>
    </w:lvlOverride>
  </w:num>
  <w:num w:numId="27" w16cid:durableId="188300763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AEE"/>
    <w:rsid w:val="000B5480"/>
    <w:rsid w:val="000B682B"/>
    <w:rsid w:val="000C03DA"/>
    <w:rsid w:val="000C4B17"/>
    <w:rsid w:val="000C730A"/>
    <w:rsid w:val="000D099B"/>
    <w:rsid w:val="000D3712"/>
    <w:rsid w:val="000D38A5"/>
    <w:rsid w:val="000D50C8"/>
    <w:rsid w:val="000D6591"/>
    <w:rsid w:val="000D67F7"/>
    <w:rsid w:val="000D6BC3"/>
    <w:rsid w:val="000E0AE1"/>
    <w:rsid w:val="000E0C84"/>
    <w:rsid w:val="000E0CE9"/>
    <w:rsid w:val="000E0E3C"/>
    <w:rsid w:val="000E1C9D"/>
    <w:rsid w:val="000E28E0"/>
    <w:rsid w:val="000E46C5"/>
    <w:rsid w:val="000E46CF"/>
    <w:rsid w:val="000E4FD6"/>
    <w:rsid w:val="000E52D6"/>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2B3"/>
    <w:rsid w:val="00121C37"/>
    <w:rsid w:val="00122833"/>
    <w:rsid w:val="0012288F"/>
    <w:rsid w:val="00122C6F"/>
    <w:rsid w:val="0012593C"/>
    <w:rsid w:val="00125C41"/>
    <w:rsid w:val="00126B1A"/>
    <w:rsid w:val="0013179E"/>
    <w:rsid w:val="00131A6C"/>
    <w:rsid w:val="00131E4C"/>
    <w:rsid w:val="00133B59"/>
    <w:rsid w:val="001363DF"/>
    <w:rsid w:val="00136716"/>
    <w:rsid w:val="00137465"/>
    <w:rsid w:val="00137E25"/>
    <w:rsid w:val="00137F36"/>
    <w:rsid w:val="001414E2"/>
    <w:rsid w:val="001434C3"/>
    <w:rsid w:val="001441CB"/>
    <w:rsid w:val="00144CB0"/>
    <w:rsid w:val="00145453"/>
    <w:rsid w:val="0014611F"/>
    <w:rsid w:val="00146861"/>
    <w:rsid w:val="001517E4"/>
    <w:rsid w:val="00151E7C"/>
    <w:rsid w:val="00153387"/>
    <w:rsid w:val="00153B62"/>
    <w:rsid w:val="00153D7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3F54"/>
    <w:rsid w:val="001B4AB3"/>
    <w:rsid w:val="001B5250"/>
    <w:rsid w:val="001B5719"/>
    <w:rsid w:val="001B621C"/>
    <w:rsid w:val="001B64D0"/>
    <w:rsid w:val="001B7915"/>
    <w:rsid w:val="001C0FE6"/>
    <w:rsid w:val="001C19EB"/>
    <w:rsid w:val="001C1DDC"/>
    <w:rsid w:val="001C7AC5"/>
    <w:rsid w:val="001D04CA"/>
    <w:rsid w:val="001D19C3"/>
    <w:rsid w:val="001D218B"/>
    <w:rsid w:val="001E0AB3"/>
    <w:rsid w:val="001E1922"/>
    <w:rsid w:val="001E1A85"/>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31A"/>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96B"/>
    <w:rsid w:val="00271AB9"/>
    <w:rsid w:val="0027245E"/>
    <w:rsid w:val="00273E1A"/>
    <w:rsid w:val="002743A4"/>
    <w:rsid w:val="00274BCC"/>
    <w:rsid w:val="00275406"/>
    <w:rsid w:val="00275FEC"/>
    <w:rsid w:val="002769E7"/>
    <w:rsid w:val="00277772"/>
    <w:rsid w:val="00281882"/>
    <w:rsid w:val="00281D99"/>
    <w:rsid w:val="002821B9"/>
    <w:rsid w:val="002833E0"/>
    <w:rsid w:val="0028450D"/>
    <w:rsid w:val="00291EBF"/>
    <w:rsid w:val="00296D8E"/>
    <w:rsid w:val="002A0772"/>
    <w:rsid w:val="002A276C"/>
    <w:rsid w:val="002B0601"/>
    <w:rsid w:val="002B10C7"/>
    <w:rsid w:val="002B66EF"/>
    <w:rsid w:val="002B6EC9"/>
    <w:rsid w:val="002B7609"/>
    <w:rsid w:val="002C0665"/>
    <w:rsid w:val="002C2C92"/>
    <w:rsid w:val="002C4749"/>
    <w:rsid w:val="002C49CF"/>
    <w:rsid w:val="002C581D"/>
    <w:rsid w:val="002C6317"/>
    <w:rsid w:val="002D07B9"/>
    <w:rsid w:val="002D0C71"/>
    <w:rsid w:val="002D0F04"/>
    <w:rsid w:val="002D31A6"/>
    <w:rsid w:val="002D47EE"/>
    <w:rsid w:val="002D4A56"/>
    <w:rsid w:val="002D797A"/>
    <w:rsid w:val="002E0BC4"/>
    <w:rsid w:val="002E184C"/>
    <w:rsid w:val="002E2CAE"/>
    <w:rsid w:val="002E60FC"/>
    <w:rsid w:val="002E6409"/>
    <w:rsid w:val="002F137A"/>
    <w:rsid w:val="002F267D"/>
    <w:rsid w:val="002F3D30"/>
    <w:rsid w:val="002F41A4"/>
    <w:rsid w:val="002F48E3"/>
    <w:rsid w:val="002F6BBA"/>
    <w:rsid w:val="002F6CCF"/>
    <w:rsid w:val="002F6DFA"/>
    <w:rsid w:val="002F7C5F"/>
    <w:rsid w:val="0030038F"/>
    <w:rsid w:val="00300C3B"/>
    <w:rsid w:val="00302D7F"/>
    <w:rsid w:val="00305125"/>
    <w:rsid w:val="00306442"/>
    <w:rsid w:val="003069FB"/>
    <w:rsid w:val="00312C0C"/>
    <w:rsid w:val="00313AA2"/>
    <w:rsid w:val="0031516D"/>
    <w:rsid w:val="003200C9"/>
    <w:rsid w:val="003209C7"/>
    <w:rsid w:val="0032306D"/>
    <w:rsid w:val="00323160"/>
    <w:rsid w:val="00326170"/>
    <w:rsid w:val="003263E9"/>
    <w:rsid w:val="00326D35"/>
    <w:rsid w:val="0033086A"/>
    <w:rsid w:val="00331183"/>
    <w:rsid w:val="00331B83"/>
    <w:rsid w:val="00332063"/>
    <w:rsid w:val="00332EAD"/>
    <w:rsid w:val="00333AB9"/>
    <w:rsid w:val="00333C06"/>
    <w:rsid w:val="0033459B"/>
    <w:rsid w:val="00335BE8"/>
    <w:rsid w:val="00337C87"/>
    <w:rsid w:val="0034265F"/>
    <w:rsid w:val="003437DD"/>
    <w:rsid w:val="00343A49"/>
    <w:rsid w:val="0034452C"/>
    <w:rsid w:val="00344F71"/>
    <w:rsid w:val="00346441"/>
    <w:rsid w:val="003475EC"/>
    <w:rsid w:val="0035076B"/>
    <w:rsid w:val="00352BEB"/>
    <w:rsid w:val="00353885"/>
    <w:rsid w:val="00354A58"/>
    <w:rsid w:val="003556B5"/>
    <w:rsid w:val="00356070"/>
    <w:rsid w:val="00361EB1"/>
    <w:rsid w:val="003629D1"/>
    <w:rsid w:val="003637CE"/>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304D"/>
    <w:rsid w:val="003E4AA5"/>
    <w:rsid w:val="003E4DD5"/>
    <w:rsid w:val="003F0964"/>
    <w:rsid w:val="003F18A1"/>
    <w:rsid w:val="003F1D93"/>
    <w:rsid w:val="003F2EB6"/>
    <w:rsid w:val="003F4897"/>
    <w:rsid w:val="003F6587"/>
    <w:rsid w:val="00402AF5"/>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1F2F"/>
    <w:rsid w:val="00453463"/>
    <w:rsid w:val="00453F49"/>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6B58"/>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1E3C"/>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35"/>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5ED8"/>
    <w:rsid w:val="005877F2"/>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282"/>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227D"/>
    <w:rsid w:val="005F3D1C"/>
    <w:rsid w:val="005F534C"/>
    <w:rsid w:val="005F75F8"/>
    <w:rsid w:val="00603F21"/>
    <w:rsid w:val="006044C7"/>
    <w:rsid w:val="006123B6"/>
    <w:rsid w:val="00613977"/>
    <w:rsid w:val="0061627D"/>
    <w:rsid w:val="00617711"/>
    <w:rsid w:val="006206C7"/>
    <w:rsid w:val="00621AFD"/>
    <w:rsid w:val="00622EC4"/>
    <w:rsid w:val="0062488B"/>
    <w:rsid w:val="006327F1"/>
    <w:rsid w:val="00636167"/>
    <w:rsid w:val="00644417"/>
    <w:rsid w:val="00647075"/>
    <w:rsid w:val="00652EBE"/>
    <w:rsid w:val="006549EF"/>
    <w:rsid w:val="00655972"/>
    <w:rsid w:val="00655C14"/>
    <w:rsid w:val="00656420"/>
    <w:rsid w:val="0065699B"/>
    <w:rsid w:val="00656AAA"/>
    <w:rsid w:val="00662070"/>
    <w:rsid w:val="0066237A"/>
    <w:rsid w:val="006628A9"/>
    <w:rsid w:val="0066416E"/>
    <w:rsid w:val="00665A9F"/>
    <w:rsid w:val="00665B37"/>
    <w:rsid w:val="00665DA0"/>
    <w:rsid w:val="006664E5"/>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B9E"/>
    <w:rsid w:val="006F7480"/>
    <w:rsid w:val="006F7DB3"/>
    <w:rsid w:val="0070124C"/>
    <w:rsid w:val="007017C6"/>
    <w:rsid w:val="00701C54"/>
    <w:rsid w:val="007027BB"/>
    <w:rsid w:val="007035F0"/>
    <w:rsid w:val="00705140"/>
    <w:rsid w:val="007066C5"/>
    <w:rsid w:val="00710CA7"/>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769A"/>
    <w:rsid w:val="007657E4"/>
    <w:rsid w:val="00765DEF"/>
    <w:rsid w:val="00766E46"/>
    <w:rsid w:val="00770E6E"/>
    <w:rsid w:val="00771A7C"/>
    <w:rsid w:val="0077230A"/>
    <w:rsid w:val="00772725"/>
    <w:rsid w:val="00773EB7"/>
    <w:rsid w:val="007751AA"/>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0BCE"/>
    <w:rsid w:val="007D2077"/>
    <w:rsid w:val="007D4DC3"/>
    <w:rsid w:val="007D52AA"/>
    <w:rsid w:val="007D60C6"/>
    <w:rsid w:val="007D7A78"/>
    <w:rsid w:val="007E5812"/>
    <w:rsid w:val="007E68A5"/>
    <w:rsid w:val="007F1EC7"/>
    <w:rsid w:val="007F286F"/>
    <w:rsid w:val="007F2C82"/>
    <w:rsid w:val="007F36F4"/>
    <w:rsid w:val="007F3EAF"/>
    <w:rsid w:val="007F40B0"/>
    <w:rsid w:val="007F5F38"/>
    <w:rsid w:val="007F665B"/>
    <w:rsid w:val="007F7745"/>
    <w:rsid w:val="008042C8"/>
    <w:rsid w:val="00805CFD"/>
    <w:rsid w:val="00807F15"/>
    <w:rsid w:val="0081359D"/>
    <w:rsid w:val="008136A0"/>
    <w:rsid w:val="00813CDD"/>
    <w:rsid w:val="00814164"/>
    <w:rsid w:val="00814AD7"/>
    <w:rsid w:val="00815A2E"/>
    <w:rsid w:val="008167BC"/>
    <w:rsid w:val="008168B9"/>
    <w:rsid w:val="00817787"/>
    <w:rsid w:val="008203A5"/>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EB7"/>
    <w:rsid w:val="00884999"/>
    <w:rsid w:val="00885629"/>
    <w:rsid w:val="00892C9F"/>
    <w:rsid w:val="00892FBD"/>
    <w:rsid w:val="00893AD8"/>
    <w:rsid w:val="00893D2C"/>
    <w:rsid w:val="00894B98"/>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5305"/>
    <w:rsid w:val="008D7EA2"/>
    <w:rsid w:val="008E0F80"/>
    <w:rsid w:val="008E1CA4"/>
    <w:rsid w:val="008E3FAA"/>
    <w:rsid w:val="008E737C"/>
    <w:rsid w:val="008F04A3"/>
    <w:rsid w:val="008F05B8"/>
    <w:rsid w:val="008F0C9D"/>
    <w:rsid w:val="008F0D5A"/>
    <w:rsid w:val="008F1C12"/>
    <w:rsid w:val="008F5A4B"/>
    <w:rsid w:val="008F5EF9"/>
    <w:rsid w:val="008F5F6F"/>
    <w:rsid w:val="008F7FD5"/>
    <w:rsid w:val="00900EC1"/>
    <w:rsid w:val="00901214"/>
    <w:rsid w:val="00904D6D"/>
    <w:rsid w:val="00904EC8"/>
    <w:rsid w:val="00906951"/>
    <w:rsid w:val="0091187A"/>
    <w:rsid w:val="00912FBC"/>
    <w:rsid w:val="00913D3B"/>
    <w:rsid w:val="00913F75"/>
    <w:rsid w:val="009162AB"/>
    <w:rsid w:val="00917885"/>
    <w:rsid w:val="00921D05"/>
    <w:rsid w:val="0092257C"/>
    <w:rsid w:val="00923121"/>
    <w:rsid w:val="00925CC8"/>
    <w:rsid w:val="009314C3"/>
    <w:rsid w:val="009317FD"/>
    <w:rsid w:val="00937F58"/>
    <w:rsid w:val="009406FF"/>
    <w:rsid w:val="00941203"/>
    <w:rsid w:val="009416C1"/>
    <w:rsid w:val="0094264B"/>
    <w:rsid w:val="0094367D"/>
    <w:rsid w:val="0094372D"/>
    <w:rsid w:val="00943FA1"/>
    <w:rsid w:val="00945A5C"/>
    <w:rsid w:val="00946389"/>
    <w:rsid w:val="0094738D"/>
    <w:rsid w:val="00950EF7"/>
    <w:rsid w:val="00954DC1"/>
    <w:rsid w:val="00955309"/>
    <w:rsid w:val="00955462"/>
    <w:rsid w:val="00955D9E"/>
    <w:rsid w:val="009563F4"/>
    <w:rsid w:val="00956EB6"/>
    <w:rsid w:val="00956F83"/>
    <w:rsid w:val="00957C11"/>
    <w:rsid w:val="009617A9"/>
    <w:rsid w:val="009665BE"/>
    <w:rsid w:val="009673AB"/>
    <w:rsid w:val="00970E84"/>
    <w:rsid w:val="00971153"/>
    <w:rsid w:val="00981036"/>
    <w:rsid w:val="00981E5F"/>
    <w:rsid w:val="00981F5C"/>
    <w:rsid w:val="00983846"/>
    <w:rsid w:val="00990CC8"/>
    <w:rsid w:val="0099227E"/>
    <w:rsid w:val="009949C5"/>
    <w:rsid w:val="00997C10"/>
    <w:rsid w:val="009A19B2"/>
    <w:rsid w:val="009B3EC0"/>
    <w:rsid w:val="009B4878"/>
    <w:rsid w:val="009B5FE8"/>
    <w:rsid w:val="009B62B1"/>
    <w:rsid w:val="009B76C2"/>
    <w:rsid w:val="009C04A4"/>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A01765"/>
    <w:rsid w:val="00A02DD3"/>
    <w:rsid w:val="00A04D6C"/>
    <w:rsid w:val="00A05622"/>
    <w:rsid w:val="00A100B6"/>
    <w:rsid w:val="00A1136A"/>
    <w:rsid w:val="00A135A2"/>
    <w:rsid w:val="00A16250"/>
    <w:rsid w:val="00A17296"/>
    <w:rsid w:val="00A17D28"/>
    <w:rsid w:val="00A21621"/>
    <w:rsid w:val="00A22457"/>
    <w:rsid w:val="00A22900"/>
    <w:rsid w:val="00A26D18"/>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7AF8"/>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56A1"/>
    <w:rsid w:val="00AC60ED"/>
    <w:rsid w:val="00AD2373"/>
    <w:rsid w:val="00AD4DF3"/>
    <w:rsid w:val="00AD564C"/>
    <w:rsid w:val="00AD5DF4"/>
    <w:rsid w:val="00AD7639"/>
    <w:rsid w:val="00AE3182"/>
    <w:rsid w:val="00AE43A3"/>
    <w:rsid w:val="00AE5045"/>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5E6"/>
    <w:rsid w:val="00B357AE"/>
    <w:rsid w:val="00B368F4"/>
    <w:rsid w:val="00B37E57"/>
    <w:rsid w:val="00B42FA5"/>
    <w:rsid w:val="00B514D3"/>
    <w:rsid w:val="00B51BC7"/>
    <w:rsid w:val="00B52134"/>
    <w:rsid w:val="00B56063"/>
    <w:rsid w:val="00B570B0"/>
    <w:rsid w:val="00B57714"/>
    <w:rsid w:val="00B61620"/>
    <w:rsid w:val="00B64061"/>
    <w:rsid w:val="00B65BB6"/>
    <w:rsid w:val="00B67FA4"/>
    <w:rsid w:val="00B7048C"/>
    <w:rsid w:val="00B712AD"/>
    <w:rsid w:val="00B71D8A"/>
    <w:rsid w:val="00B73F7D"/>
    <w:rsid w:val="00B743B9"/>
    <w:rsid w:val="00B768D7"/>
    <w:rsid w:val="00B778A3"/>
    <w:rsid w:val="00B809F3"/>
    <w:rsid w:val="00B85932"/>
    <w:rsid w:val="00B87588"/>
    <w:rsid w:val="00B92474"/>
    <w:rsid w:val="00BA2419"/>
    <w:rsid w:val="00BA2A58"/>
    <w:rsid w:val="00BB0F2F"/>
    <w:rsid w:val="00BB1C66"/>
    <w:rsid w:val="00BB3596"/>
    <w:rsid w:val="00BB48F9"/>
    <w:rsid w:val="00BB524D"/>
    <w:rsid w:val="00BB5385"/>
    <w:rsid w:val="00BB5653"/>
    <w:rsid w:val="00BB6E3C"/>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44B"/>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4634"/>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516B"/>
    <w:rsid w:val="00C854C1"/>
    <w:rsid w:val="00C85B81"/>
    <w:rsid w:val="00C9178F"/>
    <w:rsid w:val="00C93C71"/>
    <w:rsid w:val="00C93F76"/>
    <w:rsid w:val="00C9655A"/>
    <w:rsid w:val="00C96FCA"/>
    <w:rsid w:val="00C9754D"/>
    <w:rsid w:val="00C975DF"/>
    <w:rsid w:val="00CA514B"/>
    <w:rsid w:val="00CA5D84"/>
    <w:rsid w:val="00CB6F17"/>
    <w:rsid w:val="00CC1960"/>
    <w:rsid w:val="00CC3A00"/>
    <w:rsid w:val="00CD4F70"/>
    <w:rsid w:val="00CE1CF3"/>
    <w:rsid w:val="00CE4BC0"/>
    <w:rsid w:val="00CE70F3"/>
    <w:rsid w:val="00CE7659"/>
    <w:rsid w:val="00CF0E18"/>
    <w:rsid w:val="00CF29A4"/>
    <w:rsid w:val="00CF2F2E"/>
    <w:rsid w:val="00CF4D01"/>
    <w:rsid w:val="00CF624D"/>
    <w:rsid w:val="00CF699F"/>
    <w:rsid w:val="00CF6E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46AA3"/>
    <w:rsid w:val="00D471E0"/>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7796F"/>
    <w:rsid w:val="00D879AF"/>
    <w:rsid w:val="00D9045B"/>
    <w:rsid w:val="00D90E7E"/>
    <w:rsid w:val="00D90EA9"/>
    <w:rsid w:val="00D93083"/>
    <w:rsid w:val="00D941C3"/>
    <w:rsid w:val="00D94A99"/>
    <w:rsid w:val="00D95324"/>
    <w:rsid w:val="00D95482"/>
    <w:rsid w:val="00DA0390"/>
    <w:rsid w:val="00DA1532"/>
    <w:rsid w:val="00DA1940"/>
    <w:rsid w:val="00DA3BBA"/>
    <w:rsid w:val="00DA3C3C"/>
    <w:rsid w:val="00DA7399"/>
    <w:rsid w:val="00DB05EC"/>
    <w:rsid w:val="00DB166E"/>
    <w:rsid w:val="00DB3BA9"/>
    <w:rsid w:val="00DB3D8C"/>
    <w:rsid w:val="00DB3E4C"/>
    <w:rsid w:val="00DB43B8"/>
    <w:rsid w:val="00DB7BD1"/>
    <w:rsid w:val="00DB7C8A"/>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DF58C3"/>
    <w:rsid w:val="00E0168F"/>
    <w:rsid w:val="00E12071"/>
    <w:rsid w:val="00E12660"/>
    <w:rsid w:val="00E12838"/>
    <w:rsid w:val="00E15BBF"/>
    <w:rsid w:val="00E15ECD"/>
    <w:rsid w:val="00E230D8"/>
    <w:rsid w:val="00E239E2"/>
    <w:rsid w:val="00E23F00"/>
    <w:rsid w:val="00E2599A"/>
    <w:rsid w:val="00E26A0F"/>
    <w:rsid w:val="00E305A0"/>
    <w:rsid w:val="00E318D4"/>
    <w:rsid w:val="00E339EE"/>
    <w:rsid w:val="00E3557A"/>
    <w:rsid w:val="00E4014C"/>
    <w:rsid w:val="00E401FC"/>
    <w:rsid w:val="00E40D0D"/>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93C"/>
    <w:rsid w:val="00E67E51"/>
    <w:rsid w:val="00E76BE0"/>
    <w:rsid w:val="00E7790B"/>
    <w:rsid w:val="00E77E1F"/>
    <w:rsid w:val="00E8040F"/>
    <w:rsid w:val="00E81714"/>
    <w:rsid w:val="00E91546"/>
    <w:rsid w:val="00E91678"/>
    <w:rsid w:val="00E9206E"/>
    <w:rsid w:val="00E93438"/>
    <w:rsid w:val="00E93B99"/>
    <w:rsid w:val="00E93F64"/>
    <w:rsid w:val="00E94443"/>
    <w:rsid w:val="00E96092"/>
    <w:rsid w:val="00E96737"/>
    <w:rsid w:val="00E96B5C"/>
    <w:rsid w:val="00EA0668"/>
    <w:rsid w:val="00EA127F"/>
    <w:rsid w:val="00EA1F53"/>
    <w:rsid w:val="00EA2C41"/>
    <w:rsid w:val="00EA4376"/>
    <w:rsid w:val="00EA70DC"/>
    <w:rsid w:val="00EB01FF"/>
    <w:rsid w:val="00EB06C6"/>
    <w:rsid w:val="00EB181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2A1E"/>
    <w:rsid w:val="00EF754D"/>
    <w:rsid w:val="00F027E9"/>
    <w:rsid w:val="00F0775E"/>
    <w:rsid w:val="00F13F46"/>
    <w:rsid w:val="00F15BF4"/>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77B5"/>
    <w:rsid w:val="00F478F8"/>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763A"/>
    <w:rsid w:val="00FB79C0"/>
    <w:rsid w:val="00FC2EB8"/>
    <w:rsid w:val="00FC5C43"/>
    <w:rsid w:val="00FD1598"/>
    <w:rsid w:val="00FD4C72"/>
    <w:rsid w:val="00FD576E"/>
    <w:rsid w:val="00FD596B"/>
    <w:rsid w:val="00FE58CC"/>
    <w:rsid w:val="00FE75A9"/>
    <w:rsid w:val="00FF058D"/>
    <w:rsid w:val="00FF0E73"/>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A1"/>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0">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 w:type="paragraph" w:customStyle="1" w:styleId="tablecolhead">
    <w:name w:val="table col head"/>
    <w:basedOn w:val="Normal"/>
    <w:rsid w:val="00894B98"/>
    <w:pPr>
      <w:jc w:val="center"/>
    </w:pPr>
    <w:rPr>
      <w:rFonts w:eastAsia="SimSun"/>
      <w:b/>
      <w:bCs/>
      <w:sz w:val="16"/>
      <w:szCs w:val="16"/>
    </w:rPr>
  </w:style>
  <w:style w:type="character" w:customStyle="1" w:styleId="markunderline17291h0">
    <w:name w:val="mark_underline_17_291|h%0"/>
    <w:basedOn w:val="DefaultParagraphFont"/>
    <w:rsid w:val="00894B98"/>
  </w:style>
  <w:style w:type="paragraph" w:customStyle="1" w:styleId="References">
    <w:name w:val="References"/>
    <w:basedOn w:val="Normal"/>
    <w:rsid w:val="006664E5"/>
    <w:pPr>
      <w:numPr>
        <w:numId w:val="27"/>
      </w:numPr>
      <w:jc w:val="both"/>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0849">
      <w:bodyDiv w:val="1"/>
      <w:marLeft w:val="0"/>
      <w:marRight w:val="0"/>
      <w:marTop w:val="0"/>
      <w:marBottom w:val="0"/>
      <w:divBdr>
        <w:top w:val="none" w:sz="0" w:space="0" w:color="auto"/>
        <w:left w:val="none" w:sz="0" w:space="0" w:color="auto"/>
        <w:bottom w:val="none" w:sz="0" w:space="0" w:color="auto"/>
        <w:right w:val="none" w:sz="0" w:space="0" w:color="auto"/>
      </w:divBdr>
      <w:divsChild>
        <w:div w:id="1798137890">
          <w:marLeft w:val="0"/>
          <w:marRight w:val="0"/>
          <w:marTop w:val="0"/>
          <w:marBottom w:val="0"/>
          <w:divBdr>
            <w:top w:val="none" w:sz="0" w:space="0" w:color="auto"/>
            <w:left w:val="none" w:sz="0" w:space="0" w:color="auto"/>
            <w:bottom w:val="none" w:sz="0" w:space="0" w:color="auto"/>
            <w:right w:val="none" w:sz="0" w:space="0" w:color="auto"/>
          </w:divBdr>
        </w:div>
      </w:divsChild>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9247532">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s://www.scopus.com/authid/detail.uri?authorId=5718906705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cholar.google.com/citations?user=p_BLdJwAAAAJ&amp;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orcid.org/0000-0003-2731-4627" TargetMode="External"/><Relationship Id="rId37" Type="http://schemas.openxmlformats.org/officeDocument/2006/relationships/hyperlink" Target="https://publons.com/researcher/1479924/dr-tanweer-ala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sv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s://orcid.org/0000-0001-7436-4884" TargetMode="External"/><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header" Target="header3.xml"/><Relationship Id="rId8"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cholar.google.com/citations?user=MUQy5QUAAAAJ&amp;hl=id&amp;oi=ao" TargetMode="External"/><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803CD-6FCE-44DB-8256-FA0086DD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19</Pages>
  <Words>7041</Words>
  <Characters>40140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Computer Science and Information Technologies</vt:lpstr>
    </vt:vector>
  </TitlesOfParts>
  <Company>IAES | Institute of Advanced Engineering and Science</Company>
  <LinksUpToDate>false</LinksUpToDate>
  <CharactersWithSpaces>47087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Science and Information Technologies</dc:title>
  <dc:creator>CSIT</dc:creator>
  <cp:keywords>communication; computer science/informatics; electronics; information technologies;</cp:keywords>
  <dc:description>CSIT Template and Guide of Authors</dc:description>
  <cp:lastModifiedBy>Taufik Iqbal Ramdhani</cp:lastModifiedBy>
  <cp:revision>38</cp:revision>
  <cp:lastPrinted>2021-08-05T08:35:00Z</cp:lastPrinted>
  <dcterms:created xsi:type="dcterms:W3CDTF">2021-08-09T04:42:00Z</dcterms:created>
  <dcterms:modified xsi:type="dcterms:W3CDTF">2022-10-31T16:16:00Z</dcterms:modified>
  <cp:category/>
</cp:coreProperties>
</file>